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4708D" w14:textId="187F4358" w:rsidR="001E4E6C" w:rsidRDefault="00BE6AC8" w:rsidP="006A4941">
      <w:r>
        <w:rPr>
          <w:rFonts w:cstheme="minorHAnsi"/>
          <w:noProof/>
          <w:color w:val="00338D"/>
          <w:sz w:val="72"/>
          <w:szCs w:val="72"/>
          <w:lang w:val="es-ES"/>
        </w:rPr>
        <w:drawing>
          <wp:anchor distT="0" distB="0" distL="114300" distR="114300" simplePos="0" relativeHeight="251658243" behindDoc="0" locked="0" layoutInCell="1" allowOverlap="1" wp14:anchorId="328E844B" wp14:editId="4E73242B">
            <wp:simplePos x="0" y="0"/>
            <wp:positionH relativeFrom="column">
              <wp:posOffset>4002440</wp:posOffset>
            </wp:positionH>
            <wp:positionV relativeFrom="paragraph">
              <wp:posOffset>-191769</wp:posOffset>
            </wp:positionV>
            <wp:extent cx="1636572" cy="594360"/>
            <wp:effectExtent l="0" t="0" r="1905" b="0"/>
            <wp:wrapNone/>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290" cy="600068"/>
                    </a:xfrm>
                    <a:prstGeom prst="rect">
                      <a:avLst/>
                    </a:prstGeom>
                  </pic:spPr>
                </pic:pic>
              </a:graphicData>
            </a:graphic>
            <wp14:sizeRelH relativeFrom="margin">
              <wp14:pctWidth>0</wp14:pctWidth>
            </wp14:sizeRelH>
            <wp14:sizeRelV relativeFrom="margin">
              <wp14:pctHeight>0</wp14:pctHeight>
            </wp14:sizeRelV>
          </wp:anchor>
        </w:drawing>
      </w:r>
      <w:r w:rsidR="00D42B5F">
        <w:rPr>
          <w:noProof/>
          <w:lang w:val="es-ES"/>
        </w:rPr>
        <w:drawing>
          <wp:anchor distT="0" distB="0" distL="114300" distR="114300" simplePos="0" relativeHeight="251658242" behindDoc="0" locked="0" layoutInCell="1" allowOverlap="1" wp14:anchorId="53EE2072" wp14:editId="715F8F2D">
            <wp:simplePos x="0" y="0"/>
            <wp:positionH relativeFrom="column">
              <wp:posOffset>-2171700</wp:posOffset>
            </wp:positionH>
            <wp:positionV relativeFrom="paragraph">
              <wp:posOffset>-1915795</wp:posOffset>
            </wp:positionV>
            <wp:extent cx="3581400" cy="3518073"/>
            <wp:effectExtent l="0" t="0" r="0" b="635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lum bright="70000" contrast="-70000"/>
                      <a:extLst>
                        <a:ext uri="{28A0092B-C50C-407E-A947-70E740481C1C}">
                          <a14:useLocalDpi xmlns:a14="http://schemas.microsoft.com/office/drawing/2010/main" val="0"/>
                        </a:ext>
                      </a:extLst>
                    </a:blip>
                    <a:srcRect/>
                    <a:stretch/>
                  </pic:blipFill>
                  <pic:spPr bwMode="auto">
                    <a:xfrm>
                      <a:off x="0" y="0"/>
                      <a:ext cx="3581400" cy="3518073"/>
                    </a:xfrm>
                    <a:prstGeom prst="rect">
                      <a:avLst/>
                    </a:prstGeom>
                    <a:ln>
                      <a:noFill/>
                    </a:ln>
                    <a:extLst>
                      <a:ext uri="{53640926-AAD7-44D8-BBD7-CCE9431645EC}">
                        <a14:shadowObscured xmlns:a14="http://schemas.microsoft.com/office/drawing/2010/main"/>
                      </a:ext>
                    </a:extLst>
                  </pic:spPr>
                </pic:pic>
              </a:graphicData>
            </a:graphic>
          </wp:anchor>
        </w:drawing>
      </w:r>
    </w:p>
    <w:p w14:paraId="20CEA85E" w14:textId="1C29EA12" w:rsidR="005A463C" w:rsidRDefault="005A463C" w:rsidP="007417B0">
      <w:pPr>
        <w:rPr>
          <w:noProof/>
        </w:rPr>
      </w:pPr>
    </w:p>
    <w:p w14:paraId="331DDB24" w14:textId="050CC24D" w:rsidR="005A463C" w:rsidRDefault="005A463C" w:rsidP="007417B0"/>
    <w:p w14:paraId="1B6CC860" w14:textId="21C61F45" w:rsidR="007417B0" w:rsidRDefault="007417B0" w:rsidP="007417B0"/>
    <w:p w14:paraId="374FCB9D" w14:textId="3197D3A1" w:rsidR="005A463C" w:rsidRDefault="005A463C" w:rsidP="007417B0"/>
    <w:p w14:paraId="0B431D7B" w14:textId="503B92E5" w:rsidR="007417B0" w:rsidRDefault="007417B0" w:rsidP="007417B0"/>
    <w:p w14:paraId="28CEAA30" w14:textId="77777777" w:rsidR="007417B0" w:rsidRDefault="007417B0" w:rsidP="007417B0"/>
    <w:p w14:paraId="1B63B740" w14:textId="77777777" w:rsidR="007417B0" w:rsidRDefault="007417B0" w:rsidP="007417B0"/>
    <w:p w14:paraId="5B79D47C" w14:textId="77777777" w:rsidR="007417B0" w:rsidRDefault="007417B0" w:rsidP="007417B0"/>
    <w:p w14:paraId="6BD988C3" w14:textId="650FD85E" w:rsidR="007417B0" w:rsidRDefault="007417B0" w:rsidP="007417B0"/>
    <w:p w14:paraId="13609A60" w14:textId="77777777" w:rsidR="007417B0" w:rsidRDefault="007417B0" w:rsidP="007417B0"/>
    <w:p w14:paraId="7C0F2053" w14:textId="794E6515" w:rsidR="001E4E6C" w:rsidRPr="00236D2F" w:rsidRDefault="00724888" w:rsidP="007417B0">
      <w:pPr>
        <w:rPr>
          <w:rFonts w:cstheme="minorHAnsi"/>
          <w:color w:val="00338D"/>
          <w:sz w:val="72"/>
          <w:szCs w:val="72"/>
        </w:rPr>
      </w:pPr>
      <w:bookmarkStart w:id="0" w:name="_Toc528074737"/>
      <w:bookmarkStart w:id="1" w:name="_Toc528074835"/>
      <w:bookmarkStart w:id="2" w:name="_Toc528140744"/>
      <w:bookmarkStart w:id="3" w:name="_Toc528140881"/>
      <w:r>
        <w:rPr>
          <w:rFonts w:cstheme="minorHAnsi"/>
          <w:color w:val="00338D"/>
          <w:sz w:val="72"/>
          <w:szCs w:val="72"/>
        </w:rPr>
        <w:t>PLAN</w:t>
      </w:r>
      <w:r w:rsidR="005A463C" w:rsidRPr="00236D2F">
        <w:rPr>
          <w:rFonts w:cstheme="minorHAnsi"/>
          <w:color w:val="00338D"/>
          <w:sz w:val="72"/>
          <w:szCs w:val="72"/>
        </w:rPr>
        <w:t xml:space="preserve"> DE ECONOMÍA CIRCULAR </w:t>
      </w:r>
      <w:r>
        <w:rPr>
          <w:rFonts w:cstheme="minorHAnsi"/>
          <w:color w:val="00338D"/>
          <w:sz w:val="72"/>
          <w:szCs w:val="72"/>
        </w:rPr>
        <w:t>Y BIOECONOMÍA 2024</w:t>
      </w:r>
      <w:r w:rsidR="005A463C" w:rsidRPr="00236D2F">
        <w:rPr>
          <w:rFonts w:cstheme="minorHAnsi"/>
          <w:color w:val="00338D"/>
          <w:sz w:val="72"/>
          <w:szCs w:val="72"/>
        </w:rPr>
        <w:t xml:space="preserve"> </w:t>
      </w:r>
      <w:bookmarkEnd w:id="0"/>
      <w:bookmarkEnd w:id="1"/>
      <w:bookmarkEnd w:id="2"/>
      <w:bookmarkEnd w:id="3"/>
    </w:p>
    <w:p w14:paraId="6B580CFB" w14:textId="77777777" w:rsidR="007417B0" w:rsidRDefault="007417B0" w:rsidP="007417B0">
      <w:pPr>
        <w:rPr>
          <w:rFonts w:cstheme="minorHAnsi"/>
          <w:sz w:val="48"/>
          <w:szCs w:val="48"/>
        </w:rPr>
      </w:pPr>
      <w:bookmarkStart w:id="4" w:name="_Toc528074738"/>
      <w:bookmarkStart w:id="5" w:name="_Toc528074836"/>
      <w:bookmarkStart w:id="6" w:name="_Toc528140745"/>
      <w:bookmarkStart w:id="7" w:name="_Toc528140882"/>
    </w:p>
    <w:p w14:paraId="2BF6EAB4" w14:textId="77777777" w:rsidR="007417B0" w:rsidRDefault="007417B0" w:rsidP="007417B0">
      <w:pPr>
        <w:rPr>
          <w:rFonts w:cstheme="minorHAnsi"/>
          <w:sz w:val="48"/>
          <w:szCs w:val="48"/>
        </w:rPr>
      </w:pPr>
    </w:p>
    <w:p w14:paraId="3A96B60F" w14:textId="69045467" w:rsidR="00B94029" w:rsidRPr="00236D2F" w:rsidRDefault="00A74411" w:rsidP="007417B0">
      <w:pPr>
        <w:rPr>
          <w:rFonts w:cstheme="minorHAnsi"/>
          <w:b/>
          <w:color w:val="6D2077"/>
          <w:sz w:val="48"/>
          <w:szCs w:val="48"/>
        </w:rPr>
      </w:pPr>
      <w:r>
        <w:rPr>
          <w:rFonts w:cstheme="minorHAnsi"/>
          <w:b/>
          <w:noProof/>
          <w:color w:val="6D2077"/>
          <w:sz w:val="48"/>
          <w:szCs w:val="48"/>
          <w:lang w:val="es-ES"/>
        </w:rPr>
        <mc:AlternateContent>
          <mc:Choice Requires="wps">
            <w:drawing>
              <wp:anchor distT="0" distB="0" distL="114300" distR="114300" simplePos="0" relativeHeight="251658240" behindDoc="0" locked="0" layoutInCell="1" allowOverlap="1" wp14:anchorId="0861C75F" wp14:editId="7F2C0EA1">
                <wp:simplePos x="0" y="0"/>
                <wp:positionH relativeFrom="column">
                  <wp:posOffset>262890</wp:posOffset>
                </wp:positionH>
                <wp:positionV relativeFrom="paragraph">
                  <wp:posOffset>1931035</wp:posOffset>
                </wp:positionV>
                <wp:extent cx="4848225" cy="1024255"/>
                <wp:effectExtent l="0" t="0" r="0" b="4445"/>
                <wp:wrapNone/>
                <wp:docPr id="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024255"/>
                        </a:xfrm>
                        <a:prstGeom prst="rect">
                          <a:avLst/>
                        </a:prstGeom>
                        <a:noFill/>
                        <a:ln>
                          <a:noFill/>
                        </a:ln>
                      </wps:spPr>
                      <wps:txbx>
                        <w:txbxContent>
                          <w:p w14:paraId="1C283005" w14:textId="53297D6F" w:rsidR="00F349AA" w:rsidRPr="00236D2F" w:rsidRDefault="00180D34" w:rsidP="00A53727">
                            <w:pPr>
                              <w:jc w:val="right"/>
                              <w:rPr>
                                <w:rFonts w:ascii="Calibri" w:hAnsi="Calibri" w:cs="Calibri"/>
                                <w:color w:val="00338D"/>
                                <w:sz w:val="36"/>
                              </w:rPr>
                            </w:pPr>
                            <w:r>
                              <w:rPr>
                                <w:rFonts w:ascii="Calibri" w:hAnsi="Calibri" w:cs="Calibri"/>
                                <w:color w:val="00338D"/>
                                <w:sz w:val="36"/>
                              </w:rPr>
                              <w:t>05</w:t>
                            </w:r>
                            <w:r w:rsidR="00042F29">
                              <w:rPr>
                                <w:rFonts w:ascii="Calibri" w:hAnsi="Calibri" w:cs="Calibri"/>
                                <w:color w:val="00338D"/>
                                <w:sz w:val="36"/>
                              </w:rPr>
                              <w:t xml:space="preserve"> </w:t>
                            </w:r>
                            <w:r w:rsidR="00F349AA">
                              <w:rPr>
                                <w:rFonts w:ascii="Calibri" w:hAnsi="Calibri" w:cs="Calibri"/>
                                <w:color w:val="00338D"/>
                                <w:sz w:val="36"/>
                              </w:rPr>
                              <w:t>Ju</w:t>
                            </w:r>
                            <w:r>
                              <w:rPr>
                                <w:rFonts w:ascii="Calibri" w:hAnsi="Calibri" w:cs="Calibri"/>
                                <w:color w:val="00338D"/>
                                <w:sz w:val="36"/>
                              </w:rPr>
                              <w:t>l</w:t>
                            </w:r>
                            <w:r w:rsidR="00F349AA">
                              <w:rPr>
                                <w:rFonts w:ascii="Calibri" w:hAnsi="Calibri" w:cs="Calibri"/>
                                <w:color w:val="00338D"/>
                                <w:sz w:val="36"/>
                              </w:rPr>
                              <w:t>io</w:t>
                            </w:r>
                            <w:r w:rsidR="00F349AA" w:rsidRPr="00236D2F">
                              <w:rPr>
                                <w:rFonts w:ascii="Calibri" w:hAnsi="Calibri" w:cs="Calibri"/>
                                <w:color w:val="00338D"/>
                                <w:sz w:val="36"/>
                              </w:rPr>
                              <w:t xml:space="preserve"> de </w:t>
                            </w:r>
                            <w:r w:rsidR="00F349AA">
                              <w:rPr>
                                <w:rFonts w:ascii="Calibri" w:hAnsi="Calibri" w:cs="Calibri"/>
                                <w:color w:val="00338D"/>
                                <w:sz w:val="36"/>
                              </w:rPr>
                              <w:t>2021</w:t>
                            </w:r>
                          </w:p>
                          <w:p w14:paraId="4CC6E431" w14:textId="77777777" w:rsidR="00F349AA" w:rsidRPr="004C16EE" w:rsidRDefault="00F349AA" w:rsidP="00A53727">
                            <w:pPr>
                              <w:jc w:val="right"/>
                              <w:rPr>
                                <w:rFonts w:ascii="Calibri" w:hAnsi="Calibri" w:cs="Calibri"/>
                                <w:color w:val="00338D"/>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861C75F" id="_x0000_t202" coordsize="21600,21600" o:spt="202" path="m,l,21600r21600,l21600,xe">
                <v:stroke joinstyle="miter"/>
                <v:path gradientshapeok="t" o:connecttype="rect"/>
              </v:shapetype>
              <v:shape id="Text Box 58" o:spid="_x0000_s1026" type="#_x0000_t202" style="position:absolute;left:0;text-align:left;margin-left:20.7pt;margin-top:152.05pt;width:381.75pt;height:8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" filled="f" stroked="f">
                <v:textbox>
                  <w:txbxContent>
                    <w:p w14:paraId="1C283005" w14:textId="53297D6F" w:rsidR="00F349AA" w:rsidRPr="00236D2F" w:rsidRDefault="00180D34" w:rsidP="00A53727">
                      <w:pPr>
                        <w:jc w:val="right"/>
                        <w:rPr>
                          <w:rFonts w:ascii="Calibri" w:hAnsi="Calibri" w:cs="Calibri"/>
                          <w:color w:val="00338D"/>
                          <w:sz w:val="36"/>
                        </w:rPr>
                      </w:pPr>
                      <w:r>
                        <w:rPr>
                          <w:rFonts w:ascii="Calibri" w:hAnsi="Calibri" w:cs="Calibri"/>
                          <w:color w:val="00338D"/>
                          <w:sz w:val="36"/>
                        </w:rPr>
                        <w:t>05</w:t>
                      </w:r>
                      <w:r w:rsidR="00042F29">
                        <w:rPr>
                          <w:rFonts w:ascii="Calibri" w:hAnsi="Calibri" w:cs="Calibri"/>
                          <w:color w:val="00338D"/>
                          <w:sz w:val="36"/>
                        </w:rPr>
                        <w:t xml:space="preserve"> </w:t>
                      </w:r>
                      <w:r w:rsidR="00F349AA">
                        <w:rPr>
                          <w:rFonts w:ascii="Calibri" w:hAnsi="Calibri" w:cs="Calibri"/>
                          <w:color w:val="00338D"/>
                          <w:sz w:val="36"/>
                        </w:rPr>
                        <w:t>Ju</w:t>
                      </w:r>
                      <w:r>
                        <w:rPr>
                          <w:rFonts w:ascii="Calibri" w:hAnsi="Calibri" w:cs="Calibri"/>
                          <w:color w:val="00338D"/>
                          <w:sz w:val="36"/>
                        </w:rPr>
                        <w:t>l</w:t>
                      </w:r>
                      <w:r w:rsidR="00F349AA">
                        <w:rPr>
                          <w:rFonts w:ascii="Calibri" w:hAnsi="Calibri" w:cs="Calibri"/>
                          <w:color w:val="00338D"/>
                          <w:sz w:val="36"/>
                        </w:rPr>
                        <w:t>io</w:t>
                      </w:r>
                      <w:r w:rsidR="00F349AA" w:rsidRPr="00236D2F">
                        <w:rPr>
                          <w:rFonts w:ascii="Calibri" w:hAnsi="Calibri" w:cs="Calibri"/>
                          <w:color w:val="00338D"/>
                          <w:sz w:val="36"/>
                        </w:rPr>
                        <w:t xml:space="preserve"> de </w:t>
                      </w:r>
                      <w:r w:rsidR="00F349AA">
                        <w:rPr>
                          <w:rFonts w:ascii="Calibri" w:hAnsi="Calibri" w:cs="Calibri"/>
                          <w:color w:val="00338D"/>
                          <w:sz w:val="36"/>
                        </w:rPr>
                        <w:t>2021</w:t>
                      </w:r>
                    </w:p>
                    <w:p w14:paraId="4CC6E431" w14:textId="77777777" w:rsidR="00F349AA" w:rsidRPr="004C16EE" w:rsidRDefault="00F349AA" w:rsidP="00A53727">
                      <w:pPr>
                        <w:jc w:val="right"/>
                        <w:rPr>
                          <w:rFonts w:ascii="Calibri" w:hAnsi="Calibri" w:cs="Calibri"/>
                          <w:color w:val="00338D"/>
                          <w:sz w:val="44"/>
                        </w:rPr>
                      </w:pPr>
                    </w:p>
                  </w:txbxContent>
                </v:textbox>
              </v:shape>
            </w:pict>
          </mc:Fallback>
        </mc:AlternateContent>
      </w:r>
      <w:bookmarkEnd w:id="4"/>
      <w:bookmarkEnd w:id="5"/>
      <w:bookmarkEnd w:id="6"/>
      <w:bookmarkEnd w:id="7"/>
    </w:p>
    <w:p w14:paraId="42D33FE8" w14:textId="77777777" w:rsidR="006A4941" w:rsidRPr="00E22258" w:rsidRDefault="006A4941" w:rsidP="00E22258">
      <w:pPr>
        <w:rPr>
          <w:rFonts w:cstheme="minorHAnsi"/>
          <w:color w:val="FF0000"/>
        </w:rPr>
      </w:pPr>
    </w:p>
    <w:p w14:paraId="3D4774AF" w14:textId="77777777" w:rsidR="007417B0" w:rsidRDefault="007417B0" w:rsidP="007417B0">
      <w:pPr>
        <w:rPr>
          <w:rFonts w:cstheme="minorHAnsi"/>
          <w:b/>
          <w:color w:val="7030A0"/>
          <w:sz w:val="48"/>
          <w:szCs w:val="48"/>
        </w:rPr>
      </w:pPr>
    </w:p>
    <w:p w14:paraId="79542966" w14:textId="77777777" w:rsidR="007417B0" w:rsidRDefault="007417B0" w:rsidP="007417B0">
      <w:pPr>
        <w:rPr>
          <w:rFonts w:cstheme="minorHAnsi"/>
          <w:b/>
          <w:color w:val="7030A0"/>
          <w:sz w:val="48"/>
          <w:szCs w:val="48"/>
        </w:rPr>
      </w:pPr>
    </w:p>
    <w:p w14:paraId="2CC5275D" w14:textId="77777777" w:rsidR="007417B0" w:rsidRDefault="007417B0" w:rsidP="007417B0">
      <w:pPr>
        <w:rPr>
          <w:rFonts w:cstheme="minorHAnsi"/>
          <w:b/>
          <w:color w:val="7030A0"/>
          <w:sz w:val="48"/>
          <w:szCs w:val="48"/>
        </w:rPr>
      </w:pPr>
    </w:p>
    <w:p w14:paraId="2283F7A0" w14:textId="77777777" w:rsidR="007417B0" w:rsidRDefault="007417B0" w:rsidP="007417B0">
      <w:pPr>
        <w:rPr>
          <w:rFonts w:cstheme="minorHAnsi"/>
          <w:b/>
          <w:color w:val="7030A0"/>
          <w:sz w:val="48"/>
          <w:szCs w:val="48"/>
        </w:rPr>
      </w:pPr>
    </w:p>
    <w:p w14:paraId="3BBF6AA0" w14:textId="77777777" w:rsidR="007417B0" w:rsidRDefault="007417B0" w:rsidP="007417B0">
      <w:pPr>
        <w:rPr>
          <w:rFonts w:cstheme="minorHAnsi"/>
          <w:b/>
          <w:color w:val="7030A0"/>
          <w:sz w:val="48"/>
          <w:szCs w:val="48"/>
        </w:rPr>
      </w:pPr>
    </w:p>
    <w:p w14:paraId="396A4A20" w14:textId="77777777" w:rsidR="007417B0" w:rsidRDefault="007417B0" w:rsidP="007417B0">
      <w:pPr>
        <w:rPr>
          <w:rFonts w:cstheme="minorHAnsi"/>
          <w:b/>
          <w:color w:val="7030A0"/>
          <w:sz w:val="48"/>
          <w:szCs w:val="48"/>
        </w:rPr>
      </w:pPr>
    </w:p>
    <w:p w14:paraId="3DAA8AD6" w14:textId="6626F258" w:rsidR="007417B0" w:rsidRDefault="00724888" w:rsidP="007417B0">
      <w:pPr>
        <w:rPr>
          <w:rFonts w:cstheme="minorHAnsi"/>
          <w:b/>
          <w:color w:val="7030A0"/>
          <w:sz w:val="48"/>
          <w:szCs w:val="48"/>
        </w:rPr>
      </w:pPr>
      <w:r w:rsidRPr="00236D2F">
        <w:rPr>
          <w:rFonts w:cstheme="minorHAnsi"/>
          <w:b/>
          <w:noProof/>
          <w:color w:val="6D2077"/>
          <w:sz w:val="48"/>
          <w:szCs w:val="48"/>
          <w:lang w:val="es-ES"/>
        </w:rPr>
        <w:drawing>
          <wp:anchor distT="0" distB="0" distL="114300" distR="114300" simplePos="0" relativeHeight="251658241" behindDoc="0" locked="0" layoutInCell="1" allowOverlap="1" wp14:anchorId="503F5F9D" wp14:editId="6CD7DF3B">
            <wp:simplePos x="0" y="0"/>
            <wp:positionH relativeFrom="column">
              <wp:posOffset>575310</wp:posOffset>
            </wp:positionH>
            <wp:positionV relativeFrom="paragraph">
              <wp:posOffset>606425</wp:posOffset>
            </wp:positionV>
            <wp:extent cx="4235450" cy="615950"/>
            <wp:effectExtent l="0" t="0" r="0" b="0"/>
            <wp:wrapNone/>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297" b="39419"/>
                    <a:stretch/>
                  </pic:blipFill>
                  <pic:spPr bwMode="auto">
                    <a:xfrm>
                      <a:off x="0" y="0"/>
                      <a:ext cx="4235450" cy="615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05DECD" w14:textId="77777777" w:rsidR="008D3300" w:rsidRPr="00D46C8E" w:rsidRDefault="008D3300" w:rsidP="005F1A99">
      <w:pPr>
        <w:pStyle w:val="1izenburua"/>
      </w:pPr>
      <w:bookmarkStart w:id="8" w:name="_Toc528690833"/>
      <w:bookmarkStart w:id="9" w:name="_Toc9250555"/>
      <w:r w:rsidRPr="00D46C8E">
        <w:lastRenderedPageBreak/>
        <w:t>INTRODUCCIÓN</w:t>
      </w:r>
      <w:bookmarkEnd w:id="8"/>
      <w:bookmarkEnd w:id="9"/>
    </w:p>
    <w:p w14:paraId="2E41401B" w14:textId="77777777" w:rsidR="00F777D5" w:rsidRPr="009D468F" w:rsidRDefault="006742C4" w:rsidP="00EF4FEF">
      <w:pPr>
        <w:pStyle w:val="2izenburua"/>
        <w:numPr>
          <w:ilvl w:val="0"/>
          <w:numId w:val="0"/>
        </w:numPr>
        <w:rPr>
          <w:szCs w:val="22"/>
        </w:rPr>
      </w:pPr>
      <w:bookmarkStart w:id="10" w:name="_Toc528690834"/>
      <w:r w:rsidRPr="009D468F">
        <w:rPr>
          <w:szCs w:val="22"/>
        </w:rPr>
        <w:t xml:space="preserve">El cambio de modelo: desde una economía lineal hacia </w:t>
      </w:r>
      <w:r w:rsidR="00AC12F1" w:rsidRPr="009D468F">
        <w:rPr>
          <w:szCs w:val="22"/>
        </w:rPr>
        <w:t>una economía circular</w:t>
      </w:r>
      <w:bookmarkEnd w:id="10"/>
    </w:p>
    <w:p w14:paraId="32626A40" w14:textId="01DA464A" w:rsidR="00EF4FEF" w:rsidRPr="009D468F" w:rsidRDefault="00CB7BA0" w:rsidP="00EF4FEF">
      <w:pPr>
        <w:rPr>
          <w:sz w:val="22"/>
          <w:szCs w:val="22"/>
        </w:rPr>
      </w:pPr>
      <w:r w:rsidRPr="009D468F">
        <w:rPr>
          <w:sz w:val="22"/>
          <w:szCs w:val="22"/>
        </w:rPr>
        <w:t>El aumento de la demanda de recursos a nivel global en las últimas décadas, debido entre otros motivos al crecimiento</w:t>
      </w:r>
      <w:r w:rsidR="00FB4AEC" w:rsidRPr="009D468F">
        <w:rPr>
          <w:sz w:val="22"/>
          <w:szCs w:val="22"/>
        </w:rPr>
        <w:t xml:space="preserve"> de la población mundial y </w:t>
      </w:r>
      <w:r w:rsidRPr="009D468F">
        <w:rPr>
          <w:sz w:val="22"/>
          <w:szCs w:val="22"/>
        </w:rPr>
        <w:t xml:space="preserve">de las economías emergentes, ha provocado una notable aceleración en el consumo de recursos naturales. </w:t>
      </w:r>
    </w:p>
    <w:p w14:paraId="4A337C4A" w14:textId="77E9326F" w:rsidR="00CB7BA0" w:rsidRPr="009D468F" w:rsidRDefault="00873232" w:rsidP="00E477CC">
      <w:pPr>
        <w:rPr>
          <w:sz w:val="22"/>
          <w:szCs w:val="22"/>
        </w:rPr>
      </w:pPr>
      <w:r w:rsidRPr="009D468F">
        <w:rPr>
          <w:sz w:val="22"/>
          <w:szCs w:val="22"/>
        </w:rPr>
        <w:t xml:space="preserve">La economía circular supone un cambio de paradigma en el modo de utilizar los recursos naturales y, por tanto, de relacionarnos con el medio ambiente. En el nuevo modelo circular el </w:t>
      </w:r>
      <w:r w:rsidR="00B051C6" w:rsidRPr="009D468F">
        <w:rPr>
          <w:sz w:val="22"/>
          <w:szCs w:val="22"/>
        </w:rPr>
        <w:t xml:space="preserve">ciclo de vida </w:t>
      </w:r>
      <w:r w:rsidRPr="009D468F">
        <w:rPr>
          <w:sz w:val="22"/>
          <w:szCs w:val="22"/>
        </w:rPr>
        <w:t xml:space="preserve">de los productos y materiales se mantiene durante el mayor tiempo posible; los residuos se reducen al mínimo; y los recursos se reintroducen repetidamente en el ciclo productivo creando valor cuando los bienes llegan al final de su vida útil. Supone pasar del “extraer, producir, usar y tirar” al “reducir, reutilizar y reciclar”. En una economía circular la prevención y la </w:t>
      </w:r>
      <w:r w:rsidR="00B051C6" w:rsidRPr="009D468F">
        <w:rPr>
          <w:sz w:val="22"/>
          <w:szCs w:val="22"/>
        </w:rPr>
        <w:t>reutiliza</w:t>
      </w:r>
      <w:r w:rsidRPr="009D468F">
        <w:rPr>
          <w:sz w:val="22"/>
          <w:szCs w:val="22"/>
        </w:rPr>
        <w:t>ción son la</w:t>
      </w:r>
      <w:r w:rsidR="00FB4AEC" w:rsidRPr="009D468F">
        <w:rPr>
          <w:sz w:val="22"/>
          <w:szCs w:val="22"/>
        </w:rPr>
        <w:t>s palabras clave. En resumen, "l</w:t>
      </w:r>
      <w:r w:rsidRPr="009D468F">
        <w:rPr>
          <w:sz w:val="22"/>
          <w:szCs w:val="22"/>
        </w:rPr>
        <w:t xml:space="preserve">ograr más con menos " es el </w:t>
      </w:r>
      <w:r w:rsidR="003927AF" w:rsidRPr="009D468F">
        <w:rPr>
          <w:sz w:val="22"/>
          <w:szCs w:val="22"/>
        </w:rPr>
        <w:t>elemento</w:t>
      </w:r>
      <w:r w:rsidRPr="009D468F">
        <w:rPr>
          <w:sz w:val="22"/>
          <w:szCs w:val="22"/>
        </w:rPr>
        <w:t xml:space="preserve"> básico de la economía circular.</w:t>
      </w:r>
    </w:p>
    <w:p w14:paraId="5CCB6C6C" w14:textId="77777777" w:rsidR="00E477CC" w:rsidRPr="009D468F" w:rsidRDefault="00A068A1" w:rsidP="00E477CC">
      <w:pPr>
        <w:rPr>
          <w:rFonts w:ascii="Calibri" w:hAnsi="Calibri" w:cs="Calibri"/>
          <w:sz w:val="22"/>
          <w:szCs w:val="22"/>
        </w:rPr>
      </w:pPr>
      <w:r w:rsidRPr="009D468F">
        <w:rPr>
          <w:sz w:val="22"/>
          <w:szCs w:val="22"/>
        </w:rPr>
        <w:t>La economía actual se basa en cadenas de valor lineales que dependen de una continua y creciente extracción de materias primas. Prácticamente el total de estas materias primas – un 91,4%- se extraen de la tierra, se procesan, se utilizan y desechan sin ninguna oportunidad de recuperación, provocando un deterioro ambiental irreparable. A pesar de una creciente concienciación ambiental, los niveles de circularidad están disminuyendo a nivel mundial y se prevé que la sobreexplotación de los recursos naturales siga en aumento debido entre otros, al crecimiento de la población y al aumento de los ingresos y del poder adquisitivo. Esto junto con el actual contexto de cambio climático, hace que sea urgente y necesario avanzar hacia un nuevo modelo económico que garantice el bienestar humano y la salud del planeta.</w:t>
      </w:r>
      <w:r w:rsidR="00E477CC" w:rsidRPr="009D468F">
        <w:rPr>
          <w:rFonts w:ascii="Calibri" w:hAnsi="Calibri" w:cs="Calibri"/>
          <w:sz w:val="22"/>
          <w:szCs w:val="22"/>
        </w:rPr>
        <w:t xml:space="preserve"> </w:t>
      </w:r>
    </w:p>
    <w:p w14:paraId="68448CCF" w14:textId="6ABFD7EC" w:rsidR="00E477CC" w:rsidRPr="009D468F" w:rsidRDefault="00E477CC" w:rsidP="00E477CC">
      <w:pPr>
        <w:rPr>
          <w:rFonts w:ascii="Calibri" w:hAnsi="Calibri" w:cs="Calibri"/>
          <w:sz w:val="22"/>
          <w:szCs w:val="22"/>
        </w:rPr>
      </w:pPr>
      <w:r w:rsidRPr="009D468F">
        <w:rPr>
          <w:rFonts w:ascii="Calibri" w:hAnsi="Calibri" w:cs="Calibri"/>
          <w:sz w:val="22"/>
          <w:szCs w:val="22"/>
        </w:rPr>
        <w:t>La economía circular se basa en tres principios clave.</w:t>
      </w:r>
    </w:p>
    <w:p w14:paraId="28DAD93C" w14:textId="77777777" w:rsidR="00E477CC" w:rsidRPr="009D468F" w:rsidRDefault="00E477CC" w:rsidP="00E477CC">
      <w:pPr>
        <w:pStyle w:val="Zerrenda-paragrafoa"/>
        <w:numPr>
          <w:ilvl w:val="2"/>
          <w:numId w:val="13"/>
        </w:numPr>
        <w:tabs>
          <w:tab w:val="clear" w:pos="1020"/>
          <w:tab w:val="num" w:pos="851"/>
        </w:tabs>
        <w:spacing w:after="0" w:line="240" w:lineRule="auto"/>
        <w:ind w:left="851" w:hanging="284"/>
        <w:rPr>
          <w:rFonts w:cs="Calibri"/>
        </w:rPr>
      </w:pPr>
      <w:r w:rsidRPr="009D468F">
        <w:rPr>
          <w:rFonts w:cs="Calibri"/>
        </w:rPr>
        <w:t>Preservar y mejorar el capital natural, controlando existencias finitas y equilibrando los flujos de recursos renovables.</w:t>
      </w:r>
    </w:p>
    <w:p w14:paraId="6ECCAC2F" w14:textId="77777777" w:rsidR="00E477CC" w:rsidRPr="009D468F" w:rsidRDefault="00E477CC" w:rsidP="00E477CC">
      <w:pPr>
        <w:pStyle w:val="Zerrenda-paragrafoa"/>
        <w:numPr>
          <w:ilvl w:val="2"/>
          <w:numId w:val="13"/>
        </w:numPr>
        <w:tabs>
          <w:tab w:val="clear" w:pos="1020"/>
          <w:tab w:val="num" w:pos="851"/>
        </w:tabs>
        <w:spacing w:after="0" w:line="240" w:lineRule="auto"/>
        <w:ind w:left="851" w:hanging="284"/>
        <w:rPr>
          <w:rFonts w:cs="Calibri"/>
        </w:rPr>
      </w:pPr>
      <w:r w:rsidRPr="009D468F">
        <w:rPr>
          <w:rFonts w:cs="Calibri"/>
        </w:rPr>
        <w:t>Optimizar el uso de los recursos, rotando productos, componentes y materiales con la máxima utilidad en todo momento, tanto en los ciclos técnicos como en los biológicos.</w:t>
      </w:r>
    </w:p>
    <w:p w14:paraId="3CF67BAA" w14:textId="77777777" w:rsidR="00E477CC" w:rsidRPr="009D468F" w:rsidRDefault="00E477CC" w:rsidP="009D468F">
      <w:pPr>
        <w:pStyle w:val="Zerrenda-paragrafoa"/>
        <w:numPr>
          <w:ilvl w:val="2"/>
          <w:numId w:val="13"/>
        </w:numPr>
        <w:tabs>
          <w:tab w:val="clear" w:pos="1020"/>
          <w:tab w:val="num" w:pos="851"/>
        </w:tabs>
        <w:spacing w:after="240" w:afterAutospacing="0" w:line="240" w:lineRule="auto"/>
        <w:ind w:left="851" w:hanging="284"/>
        <w:rPr>
          <w:rFonts w:cs="Calibri"/>
        </w:rPr>
      </w:pPr>
      <w:r w:rsidRPr="009D468F">
        <w:rPr>
          <w:rFonts w:cs="Calibri"/>
        </w:rPr>
        <w:t>Fomentar la eficacia del sistema, revelando y eliminando externalidades negativas.</w:t>
      </w:r>
    </w:p>
    <w:p w14:paraId="27DD32AD" w14:textId="15D8BA11" w:rsidR="00AD7298" w:rsidRPr="009D468F" w:rsidRDefault="00B13AE3" w:rsidP="009D468F">
      <w:pPr>
        <w:spacing w:after="240" w:afterAutospacing="0"/>
        <w:rPr>
          <w:sz w:val="22"/>
          <w:szCs w:val="22"/>
        </w:rPr>
      </w:pPr>
      <w:r w:rsidRPr="009D468F">
        <w:rPr>
          <w:sz w:val="22"/>
          <w:szCs w:val="22"/>
        </w:rPr>
        <w:t>La transición hacia un modelo económico más circular está completamente alineada con la Agenda 2030 de las Naciones Unidas</w:t>
      </w:r>
      <w:r w:rsidR="00681E69" w:rsidRPr="009D468F">
        <w:rPr>
          <w:sz w:val="22"/>
          <w:szCs w:val="22"/>
        </w:rPr>
        <w:t xml:space="preserve">. La economía circular es </w:t>
      </w:r>
      <w:r w:rsidR="009879C6" w:rsidRPr="009D468F">
        <w:rPr>
          <w:sz w:val="22"/>
          <w:szCs w:val="22"/>
        </w:rPr>
        <w:t>una palanca clave para alcanzar los objetivos de desarrollo sostenible de la ONU</w:t>
      </w:r>
      <w:r w:rsidR="003B158E" w:rsidRPr="009D468F">
        <w:rPr>
          <w:sz w:val="22"/>
          <w:szCs w:val="22"/>
        </w:rPr>
        <w:t>.</w:t>
      </w:r>
      <w:r w:rsidR="00CE7C06" w:rsidRPr="009D468F">
        <w:rPr>
          <w:sz w:val="22"/>
          <w:szCs w:val="22"/>
        </w:rPr>
        <w:t xml:space="preserve"> En concreto, l</w:t>
      </w:r>
      <w:r w:rsidR="00AD7298" w:rsidRPr="009D468F">
        <w:rPr>
          <w:sz w:val="22"/>
          <w:szCs w:val="22"/>
        </w:rPr>
        <w:t>a transición a un mo</w:t>
      </w:r>
      <w:r w:rsidR="00C23EC0" w:rsidRPr="009D468F">
        <w:rPr>
          <w:sz w:val="22"/>
          <w:szCs w:val="22"/>
        </w:rPr>
        <w:t>delo económico circular ayudará</w:t>
      </w:r>
      <w:r w:rsidR="00AD7298" w:rsidRPr="009D468F">
        <w:rPr>
          <w:sz w:val="22"/>
          <w:szCs w:val="22"/>
        </w:rPr>
        <w:t xml:space="preserve"> a alcanzar la</w:t>
      </w:r>
      <w:r w:rsidR="00721F91" w:rsidRPr="009D468F">
        <w:rPr>
          <w:sz w:val="22"/>
          <w:szCs w:val="22"/>
        </w:rPr>
        <w:t>s</w:t>
      </w:r>
      <w:r w:rsidR="00AD7298" w:rsidRPr="009D468F">
        <w:rPr>
          <w:sz w:val="22"/>
          <w:szCs w:val="22"/>
        </w:rPr>
        <w:t xml:space="preserve"> metas del ODS 7</w:t>
      </w:r>
      <w:r w:rsidR="00CE7C06" w:rsidRPr="009D468F">
        <w:rPr>
          <w:sz w:val="22"/>
          <w:szCs w:val="22"/>
        </w:rPr>
        <w:t>,</w:t>
      </w:r>
      <w:r w:rsidR="00A060E7" w:rsidRPr="009D468F">
        <w:rPr>
          <w:sz w:val="22"/>
          <w:szCs w:val="22"/>
        </w:rPr>
        <w:t xml:space="preserve"> Energía asequible y no contaminante</w:t>
      </w:r>
      <w:r w:rsidR="00AD7298" w:rsidRPr="009D468F">
        <w:rPr>
          <w:sz w:val="22"/>
          <w:szCs w:val="22"/>
        </w:rPr>
        <w:t xml:space="preserve">, ya que los combustibles fósiles serán sustituidos en la producción energética por nuevos </w:t>
      </w:r>
      <w:r w:rsidR="00C23EC0" w:rsidRPr="009D468F">
        <w:rPr>
          <w:sz w:val="22"/>
          <w:szCs w:val="22"/>
        </w:rPr>
        <w:t>recursos</w:t>
      </w:r>
      <w:r w:rsidR="00AD7298" w:rsidRPr="009D468F">
        <w:rPr>
          <w:sz w:val="22"/>
          <w:szCs w:val="22"/>
        </w:rPr>
        <w:t xml:space="preserve"> y </w:t>
      </w:r>
      <w:r w:rsidR="00C23EC0" w:rsidRPr="009D468F">
        <w:rPr>
          <w:sz w:val="22"/>
          <w:szCs w:val="22"/>
        </w:rPr>
        <w:t>fuentes alternativas de energía</w:t>
      </w:r>
      <w:r w:rsidR="00AD7298" w:rsidRPr="009D468F">
        <w:rPr>
          <w:sz w:val="22"/>
          <w:szCs w:val="22"/>
        </w:rPr>
        <w:t xml:space="preserve">. </w:t>
      </w:r>
      <w:r w:rsidR="00CE7C06" w:rsidRPr="009D468F">
        <w:rPr>
          <w:sz w:val="22"/>
          <w:szCs w:val="22"/>
        </w:rPr>
        <w:t xml:space="preserve"> </w:t>
      </w:r>
      <w:r w:rsidR="00AD7298" w:rsidRPr="009D468F">
        <w:rPr>
          <w:rFonts w:ascii="Calibri" w:hAnsi="Calibri" w:cs="Calibri"/>
          <w:sz w:val="22"/>
          <w:szCs w:val="22"/>
        </w:rPr>
        <w:t xml:space="preserve">La economía circular tiene uno de sus focos puestos en el aumento de la productividad material, que tendría un impacto directo en la consecución </w:t>
      </w:r>
      <w:r w:rsidR="00AD7298" w:rsidRPr="009D468F">
        <w:rPr>
          <w:sz w:val="22"/>
          <w:szCs w:val="22"/>
        </w:rPr>
        <w:t>del ODS 9</w:t>
      </w:r>
      <w:r w:rsidR="00CE7C06" w:rsidRPr="009D468F">
        <w:rPr>
          <w:sz w:val="22"/>
          <w:szCs w:val="22"/>
        </w:rPr>
        <w:t>,</w:t>
      </w:r>
      <w:r w:rsidR="00C42C0C" w:rsidRPr="009D468F">
        <w:rPr>
          <w:sz w:val="22"/>
          <w:szCs w:val="22"/>
        </w:rPr>
        <w:t xml:space="preserve"> Industria, innovación e infraestructura</w:t>
      </w:r>
      <w:r w:rsidR="00AD7298" w:rsidRPr="009D468F">
        <w:rPr>
          <w:rFonts w:ascii="Calibri" w:hAnsi="Calibri" w:cs="Calibri"/>
          <w:sz w:val="22"/>
          <w:szCs w:val="22"/>
        </w:rPr>
        <w:t xml:space="preserve">.  </w:t>
      </w:r>
      <w:r w:rsidR="00AD7298" w:rsidRPr="009D468F">
        <w:rPr>
          <w:sz w:val="22"/>
          <w:szCs w:val="22"/>
        </w:rPr>
        <w:t>El ODS 12 "Producción y consumo responsables" se sitúa en el centro de la economía circular. Su objetivo es el de "hacer más y mejor con menos". Para alcanzar dicho objetivo será necesaria una revisión completa de los patrones lineales de producción y consumo, en favor de un modelo circular: un nuevo modelo en el que todos los productos se diseñan y producen considerando su reutilización, su reciclaje, la gestión sostenible y el uso eficiente de los recursos naturales, y la reducción de la generación de residuos. Realiza</w:t>
      </w:r>
      <w:r w:rsidR="00721F91" w:rsidRPr="009D468F">
        <w:rPr>
          <w:sz w:val="22"/>
          <w:szCs w:val="22"/>
        </w:rPr>
        <w:t>r este cambio al nuevo modelo so</w:t>
      </w:r>
      <w:r w:rsidR="00AD7298" w:rsidRPr="009D468F">
        <w:rPr>
          <w:sz w:val="22"/>
          <w:szCs w:val="22"/>
        </w:rPr>
        <w:t xml:space="preserve">lo será posible gracias a la implicación de las empresas, </w:t>
      </w:r>
      <w:r w:rsidR="008840A6" w:rsidRPr="009D468F">
        <w:rPr>
          <w:sz w:val="22"/>
          <w:szCs w:val="22"/>
        </w:rPr>
        <w:t>personas consumidoras</w:t>
      </w:r>
      <w:r w:rsidR="00AD7298" w:rsidRPr="009D468F">
        <w:rPr>
          <w:sz w:val="22"/>
          <w:szCs w:val="22"/>
        </w:rPr>
        <w:t xml:space="preserve"> y administraciones públicas. </w:t>
      </w:r>
    </w:p>
    <w:p w14:paraId="3AD4DE13" w14:textId="19CAF5DB" w:rsidR="00976B20" w:rsidRPr="009D468F" w:rsidRDefault="00976B20" w:rsidP="00976B20">
      <w:pPr>
        <w:pStyle w:val="Normalaweb"/>
        <w:shd w:val="clear" w:color="auto" w:fill="FFFFFF"/>
        <w:spacing w:before="120" w:beforeAutospacing="0" w:after="240" w:afterAutospacing="0"/>
        <w:jc w:val="both"/>
        <w:textAlignment w:val="baseline"/>
        <w:rPr>
          <w:rFonts w:asciiTheme="minorHAnsi" w:eastAsiaTheme="minorHAnsi" w:hAnsiTheme="minorHAnsi" w:cstheme="minorHAnsi"/>
          <w:sz w:val="22"/>
          <w:szCs w:val="22"/>
          <w:lang w:eastAsia="en-US"/>
        </w:rPr>
      </w:pPr>
      <w:r w:rsidRPr="009D468F">
        <w:rPr>
          <w:rFonts w:asciiTheme="minorHAnsi" w:eastAsiaTheme="minorHAnsi" w:hAnsiTheme="minorHAnsi" w:cstheme="minorHAnsi"/>
          <w:sz w:val="22"/>
          <w:szCs w:val="22"/>
          <w:lang w:eastAsia="en-US"/>
        </w:rPr>
        <w:lastRenderedPageBreak/>
        <w:t xml:space="preserve">También la </w:t>
      </w:r>
      <w:proofErr w:type="spellStart"/>
      <w:r w:rsidRPr="009D468F">
        <w:rPr>
          <w:rFonts w:asciiTheme="minorHAnsi" w:eastAsiaTheme="minorHAnsi" w:hAnsiTheme="minorHAnsi" w:cstheme="minorHAnsi"/>
          <w:sz w:val="22"/>
          <w:szCs w:val="22"/>
          <w:lang w:eastAsia="en-US"/>
        </w:rPr>
        <w:t>bioeconomía</w:t>
      </w:r>
      <w:proofErr w:type="spellEnd"/>
      <w:r w:rsidRPr="009D468F">
        <w:rPr>
          <w:rFonts w:asciiTheme="minorHAnsi" w:eastAsiaTheme="minorHAnsi" w:hAnsiTheme="minorHAnsi" w:cstheme="minorHAnsi"/>
          <w:sz w:val="22"/>
          <w:szCs w:val="22"/>
          <w:lang w:eastAsia="en-US"/>
        </w:rPr>
        <w:t xml:space="preserve"> es una oportunidad para dar respuesta a muchos de los ODS contemplados en la Agenda de Desarrollo de 2030 que se resumen en la siguiente </w:t>
      </w:r>
      <w:r w:rsidRPr="00057A0F">
        <w:rPr>
          <w:rFonts w:asciiTheme="minorHAnsi" w:eastAsiaTheme="minorHAnsi" w:hAnsiTheme="minorHAnsi" w:cstheme="minorHAnsi"/>
          <w:sz w:val="22"/>
          <w:szCs w:val="22"/>
          <w:lang w:eastAsia="en-US"/>
        </w:rPr>
        <w:fldChar w:fldCharType="begin"/>
      </w:r>
      <w:r w:rsidRPr="009D468F">
        <w:rPr>
          <w:rFonts w:asciiTheme="minorHAnsi" w:eastAsiaTheme="minorHAnsi" w:hAnsiTheme="minorHAnsi" w:cstheme="minorHAnsi"/>
          <w:sz w:val="22"/>
          <w:szCs w:val="22"/>
          <w:lang w:eastAsia="en-US"/>
        </w:rPr>
        <w:instrText xml:space="preserve"> REF _Ref72344508 \h  \* MERGEFORMAT </w:instrText>
      </w:r>
      <w:r w:rsidRPr="00057A0F">
        <w:rPr>
          <w:rFonts w:asciiTheme="minorHAnsi" w:eastAsiaTheme="minorHAnsi" w:hAnsiTheme="minorHAnsi" w:cstheme="minorHAnsi"/>
          <w:sz w:val="22"/>
          <w:szCs w:val="22"/>
          <w:lang w:eastAsia="en-US"/>
        </w:rPr>
      </w:r>
      <w:r w:rsidRPr="00057A0F">
        <w:rPr>
          <w:rFonts w:asciiTheme="minorHAnsi" w:eastAsiaTheme="minorHAnsi" w:hAnsiTheme="minorHAnsi" w:cstheme="minorHAnsi"/>
          <w:sz w:val="22"/>
          <w:szCs w:val="22"/>
          <w:lang w:eastAsia="en-US"/>
        </w:rPr>
        <w:fldChar w:fldCharType="separate"/>
      </w:r>
      <w:r w:rsidRPr="009D468F">
        <w:rPr>
          <w:rFonts w:asciiTheme="minorHAnsi" w:eastAsiaTheme="minorHAnsi" w:hAnsiTheme="minorHAnsi" w:cstheme="minorHAnsi"/>
          <w:sz w:val="22"/>
          <w:szCs w:val="22"/>
          <w:lang w:eastAsia="en-US"/>
        </w:rPr>
        <w:t xml:space="preserve">Tabla </w:t>
      </w:r>
      <w:r w:rsidRPr="00057A0F">
        <w:rPr>
          <w:rFonts w:asciiTheme="minorHAnsi" w:hAnsiTheme="minorHAnsi" w:cstheme="minorHAnsi"/>
          <w:b/>
          <w:bCs/>
          <w:noProof/>
          <w:color w:val="5B9BD5" w:themeColor="accent1"/>
          <w:sz w:val="22"/>
          <w:szCs w:val="22"/>
        </w:rPr>
        <w:t>1</w:t>
      </w:r>
      <w:r w:rsidRPr="00057A0F">
        <w:rPr>
          <w:rFonts w:asciiTheme="minorHAnsi" w:eastAsiaTheme="minorHAnsi" w:hAnsiTheme="minorHAnsi" w:cstheme="minorHAnsi"/>
          <w:sz w:val="22"/>
          <w:szCs w:val="22"/>
          <w:lang w:eastAsia="en-US"/>
        </w:rPr>
        <w:fldChar w:fldCharType="end"/>
      </w:r>
      <w:r w:rsidRPr="009D468F">
        <w:rPr>
          <w:rFonts w:asciiTheme="minorHAnsi" w:eastAsiaTheme="minorHAnsi" w:hAnsiTheme="minorHAnsi" w:cstheme="minorHAnsi"/>
          <w:sz w:val="22"/>
          <w:szCs w:val="22"/>
          <w:lang w:eastAsia="en-US"/>
        </w:rPr>
        <w:t xml:space="preserve"> y </w:t>
      </w:r>
      <w:r w:rsidR="0072383F" w:rsidRPr="009D468F">
        <w:rPr>
          <w:rFonts w:asciiTheme="minorHAnsi" w:eastAsiaTheme="minorHAnsi" w:hAnsiTheme="minorHAnsi" w:cstheme="minorHAnsi"/>
          <w:sz w:val="22"/>
          <w:szCs w:val="22"/>
          <w:lang w:eastAsia="en-US"/>
        </w:rPr>
        <w:t xml:space="preserve">cuyo cumplimiento impulsa </w:t>
      </w:r>
      <w:r w:rsidRPr="009D468F">
        <w:rPr>
          <w:rFonts w:asciiTheme="minorHAnsi" w:eastAsiaTheme="minorHAnsi" w:hAnsiTheme="minorHAnsi" w:cstheme="minorHAnsi"/>
          <w:sz w:val="22"/>
          <w:szCs w:val="22"/>
          <w:lang w:eastAsia="en-US"/>
        </w:rPr>
        <w:t xml:space="preserve">el Gobierno Vasco. </w:t>
      </w:r>
      <w:bookmarkStart w:id="11" w:name="_Ref72344508"/>
    </w:p>
    <w:p w14:paraId="13584497" w14:textId="77777777" w:rsidR="00976B20" w:rsidRPr="00E84C77" w:rsidRDefault="00976B20" w:rsidP="00976B20">
      <w:pPr>
        <w:rPr>
          <w:rFonts w:ascii="Calibri Light" w:hAnsi="Calibri Light"/>
          <w:b/>
          <w:bCs/>
          <w:color w:val="5B9BD5" w:themeColor="accent1"/>
          <w:szCs w:val="18"/>
        </w:rPr>
      </w:pPr>
      <w:r w:rsidRPr="00E84C77">
        <w:rPr>
          <w:rFonts w:ascii="Calibri Light" w:hAnsi="Calibri Light"/>
          <w:b/>
          <w:bCs/>
          <w:color w:val="5B9BD5" w:themeColor="accent1"/>
          <w:szCs w:val="18"/>
        </w:rPr>
        <w:t xml:space="preserve">Tabla </w:t>
      </w:r>
      <w:r w:rsidRPr="00E84C77">
        <w:rPr>
          <w:rFonts w:ascii="Calibri Light" w:hAnsi="Calibri Light"/>
          <w:b/>
          <w:bCs/>
          <w:color w:val="5B9BD5" w:themeColor="accent1"/>
          <w:szCs w:val="18"/>
        </w:rPr>
        <w:fldChar w:fldCharType="begin"/>
      </w:r>
      <w:r w:rsidRPr="00E84C77">
        <w:rPr>
          <w:rFonts w:ascii="Calibri Light" w:hAnsi="Calibri Light"/>
          <w:b/>
          <w:bCs/>
          <w:color w:val="5B9BD5" w:themeColor="accent1"/>
          <w:szCs w:val="18"/>
        </w:rPr>
        <w:instrText xml:space="preserve"> SEQ Tabla \* ARABIC </w:instrText>
      </w:r>
      <w:r w:rsidRPr="00E84C77">
        <w:rPr>
          <w:rFonts w:ascii="Calibri Light" w:hAnsi="Calibri Light"/>
          <w:b/>
          <w:bCs/>
          <w:color w:val="5B9BD5" w:themeColor="accent1"/>
          <w:szCs w:val="18"/>
        </w:rPr>
        <w:fldChar w:fldCharType="separate"/>
      </w:r>
      <w:r>
        <w:rPr>
          <w:rFonts w:ascii="Calibri Light" w:hAnsi="Calibri Light"/>
          <w:b/>
          <w:bCs/>
          <w:noProof/>
          <w:color w:val="5B9BD5" w:themeColor="accent1"/>
          <w:szCs w:val="18"/>
        </w:rPr>
        <w:t>1</w:t>
      </w:r>
      <w:r w:rsidRPr="00E84C77">
        <w:rPr>
          <w:rFonts w:ascii="Calibri Light" w:hAnsi="Calibri Light"/>
          <w:b/>
          <w:bCs/>
          <w:color w:val="5B9BD5" w:themeColor="accent1"/>
          <w:szCs w:val="18"/>
        </w:rPr>
        <w:fldChar w:fldCharType="end"/>
      </w:r>
      <w:bookmarkEnd w:id="11"/>
      <w:r w:rsidRPr="00E84C77">
        <w:rPr>
          <w:rFonts w:ascii="Calibri Light" w:hAnsi="Calibri Light"/>
          <w:b/>
          <w:bCs/>
          <w:color w:val="5B9BD5" w:themeColor="accent1"/>
          <w:szCs w:val="18"/>
        </w:rPr>
        <w:t xml:space="preserve">. Contribución de la </w:t>
      </w:r>
      <w:proofErr w:type="spellStart"/>
      <w:r w:rsidRPr="00E84C77">
        <w:rPr>
          <w:rFonts w:ascii="Calibri Light" w:hAnsi="Calibri Light"/>
          <w:b/>
          <w:bCs/>
          <w:color w:val="5B9BD5" w:themeColor="accent1"/>
          <w:szCs w:val="18"/>
        </w:rPr>
        <w:t>bioeconomía</w:t>
      </w:r>
      <w:proofErr w:type="spellEnd"/>
      <w:r w:rsidRPr="00E84C77">
        <w:rPr>
          <w:rFonts w:ascii="Calibri Light" w:hAnsi="Calibri Light"/>
          <w:b/>
          <w:bCs/>
          <w:color w:val="5B9BD5" w:themeColor="accent1"/>
          <w:szCs w:val="18"/>
        </w:rPr>
        <w:t xml:space="preserve"> circular a los Objetivos de Desarrollo Sostenible (ODS).</w:t>
      </w:r>
    </w:p>
    <w:tbl>
      <w:tblPr>
        <w:tblStyle w:val="Saretaduntaula"/>
        <w:tblW w:w="0" w:type="auto"/>
        <w:tblLook w:val="04A0" w:firstRow="1" w:lastRow="0" w:firstColumn="1" w:lastColumn="0" w:noHBand="0" w:noVBand="1"/>
      </w:tblPr>
      <w:tblGrid>
        <w:gridCol w:w="3964"/>
        <w:gridCol w:w="4530"/>
      </w:tblGrid>
      <w:tr w:rsidR="00976B20" w14:paraId="51A520C4" w14:textId="77777777" w:rsidTr="27EAA777">
        <w:tc>
          <w:tcPr>
            <w:tcW w:w="3964" w:type="dxa"/>
          </w:tcPr>
          <w:p w14:paraId="3C4C057C" w14:textId="77777777" w:rsidR="00976B20" w:rsidRPr="0024617B" w:rsidRDefault="00976B20" w:rsidP="000628B8">
            <w:pPr>
              <w:autoSpaceDE w:val="0"/>
              <w:autoSpaceDN w:val="0"/>
              <w:adjustRightInd w:val="0"/>
              <w:rPr>
                <w:b/>
                <w:sz w:val="20"/>
              </w:rPr>
            </w:pPr>
            <w:r w:rsidRPr="0024617B">
              <w:rPr>
                <w:b/>
                <w:sz w:val="20"/>
              </w:rPr>
              <w:t>Objetivo de Desarrollo Sostenible (ODS)</w:t>
            </w:r>
          </w:p>
        </w:tc>
        <w:tc>
          <w:tcPr>
            <w:tcW w:w="4530" w:type="dxa"/>
          </w:tcPr>
          <w:p w14:paraId="4B7B3B77" w14:textId="77777777" w:rsidR="00976B20" w:rsidRPr="0024617B" w:rsidRDefault="00976B20" w:rsidP="000628B8">
            <w:pPr>
              <w:autoSpaceDE w:val="0"/>
              <w:autoSpaceDN w:val="0"/>
              <w:adjustRightInd w:val="0"/>
              <w:rPr>
                <w:sz w:val="20"/>
              </w:rPr>
            </w:pPr>
            <w:r w:rsidRPr="0024617B">
              <w:rPr>
                <w:b/>
                <w:sz w:val="20"/>
              </w:rPr>
              <w:t xml:space="preserve">Relación con la </w:t>
            </w:r>
            <w:proofErr w:type="spellStart"/>
            <w:r w:rsidRPr="0024617B">
              <w:rPr>
                <w:b/>
                <w:sz w:val="20"/>
              </w:rPr>
              <w:t>bioeconomía</w:t>
            </w:r>
            <w:proofErr w:type="spellEnd"/>
            <w:r w:rsidRPr="0024617B">
              <w:rPr>
                <w:b/>
                <w:sz w:val="20"/>
              </w:rPr>
              <w:t xml:space="preserve"> circular</w:t>
            </w:r>
          </w:p>
        </w:tc>
      </w:tr>
      <w:tr w:rsidR="00976B20" w14:paraId="05762941" w14:textId="77777777" w:rsidTr="27EAA777">
        <w:trPr>
          <w:trHeight w:val="1375"/>
        </w:trPr>
        <w:tc>
          <w:tcPr>
            <w:tcW w:w="3964" w:type="dxa"/>
          </w:tcPr>
          <w:p w14:paraId="46E6E58E" w14:textId="77777777" w:rsidR="00976B20" w:rsidRDefault="00976B20" w:rsidP="000628B8">
            <w:pPr>
              <w:autoSpaceDE w:val="0"/>
              <w:autoSpaceDN w:val="0"/>
              <w:adjustRightInd w:val="0"/>
              <w:spacing w:before="240"/>
            </w:pPr>
            <w:r>
              <w:rPr>
                <w:noProof/>
                <w:lang w:val="es-ES"/>
              </w:rPr>
              <w:drawing>
                <wp:inline distT="0" distB="0" distL="0" distR="0" wp14:anchorId="4CCC3AB6" wp14:editId="7A24FE4D">
                  <wp:extent cx="564542" cy="564542"/>
                  <wp:effectExtent l="0" t="0" r="6985" b="6985"/>
                  <wp:docPr id="1" name="Imagen 1" descr="Pobreza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42" cy="564542"/>
                          </a:xfrm>
                          <a:prstGeom prst="rect">
                            <a:avLst/>
                          </a:prstGeom>
                        </pic:spPr>
                      </pic:pic>
                    </a:graphicData>
                  </a:graphic>
                </wp:inline>
              </w:drawing>
            </w:r>
            <w:r w:rsidRPr="27EAA777">
              <w:rPr>
                <w:noProof/>
              </w:rPr>
              <w:t xml:space="preserve">   </w:t>
            </w:r>
            <w:r>
              <w:rPr>
                <w:noProof/>
                <w:lang w:val="es-ES"/>
              </w:rPr>
              <w:drawing>
                <wp:inline distT="0" distB="0" distL="0" distR="0" wp14:anchorId="33F94CC0" wp14:editId="0605B85E">
                  <wp:extent cx="572494" cy="572494"/>
                  <wp:effectExtent l="0" t="0" r="0" b="0"/>
                  <wp:docPr id="5" name="Imagen 5" descr="Objetivo 8: Trabajo decente y crecimiento económico | Sustainable  Development Goal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572494" cy="572494"/>
                          </a:xfrm>
                          <a:prstGeom prst="rect">
                            <a:avLst/>
                          </a:prstGeom>
                        </pic:spPr>
                      </pic:pic>
                    </a:graphicData>
                  </a:graphic>
                </wp:inline>
              </w:drawing>
            </w:r>
            <w:r>
              <w:t xml:space="preserve"> </w:t>
            </w:r>
            <w:r w:rsidRPr="27EAA777">
              <w:rPr>
                <w:noProof/>
              </w:rPr>
              <w:t xml:space="preserve">   </w:t>
            </w:r>
            <w:r>
              <w:rPr>
                <w:noProof/>
                <w:lang w:val="es-ES"/>
              </w:rPr>
              <w:drawing>
                <wp:inline distT="0" distB="0" distL="0" distR="0" wp14:anchorId="4E2B7C66" wp14:editId="02C588A9">
                  <wp:extent cx="556591" cy="556591"/>
                  <wp:effectExtent l="0" t="0" r="0" b="0"/>
                  <wp:docPr id="6" name="Imagen 6" descr="Objetivo de Desarrollo Sostenible 9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556591" cy="556591"/>
                          </a:xfrm>
                          <a:prstGeom prst="rect">
                            <a:avLst/>
                          </a:prstGeom>
                        </pic:spPr>
                      </pic:pic>
                    </a:graphicData>
                  </a:graphic>
                </wp:inline>
              </w:drawing>
            </w:r>
          </w:p>
        </w:tc>
        <w:tc>
          <w:tcPr>
            <w:tcW w:w="4530" w:type="dxa"/>
          </w:tcPr>
          <w:p w14:paraId="23015713" w14:textId="77777777" w:rsidR="00976B20" w:rsidRPr="004A25C6" w:rsidRDefault="00976B20" w:rsidP="000628B8">
            <w:pPr>
              <w:rPr>
                <w:rFonts w:cstheme="minorHAnsi"/>
                <w:sz w:val="16"/>
                <w:szCs w:val="16"/>
              </w:rPr>
            </w:pPr>
            <w:r w:rsidRPr="009933DA">
              <w:rPr>
                <w:rFonts w:cstheme="minorHAnsi"/>
                <w:sz w:val="16"/>
                <w:szCs w:val="16"/>
              </w:rPr>
              <w:t>Genera crecimiento económico inclusivo creando empleos sostenibles y promoviendo la igualdad tanto en las zonas urbanas como en las zonas rurales. Genera nuevas oportunidades de empleo y nuevos puestos para satisfacer la demanda de mano de obra en las diversas cadenas de valor de los productos de base biológica.</w:t>
            </w:r>
          </w:p>
        </w:tc>
      </w:tr>
      <w:tr w:rsidR="00976B20" w:rsidRPr="009933DA" w14:paraId="13A69D91" w14:textId="77777777" w:rsidTr="27EAA777">
        <w:tc>
          <w:tcPr>
            <w:tcW w:w="3964" w:type="dxa"/>
          </w:tcPr>
          <w:p w14:paraId="211962AE" w14:textId="77777777" w:rsidR="00976B20" w:rsidRDefault="00976B20" w:rsidP="000628B8">
            <w:pPr>
              <w:autoSpaceDE w:val="0"/>
              <w:autoSpaceDN w:val="0"/>
              <w:adjustRightInd w:val="0"/>
            </w:pPr>
            <w:r>
              <w:rPr>
                <w:noProof/>
                <w:lang w:val="es-ES"/>
              </w:rPr>
              <w:drawing>
                <wp:inline distT="0" distB="0" distL="0" distR="0" wp14:anchorId="25948373" wp14:editId="4EE4E3A9">
                  <wp:extent cx="540688" cy="540688"/>
                  <wp:effectExtent l="0" t="0" r="0" b="0"/>
                  <wp:docPr id="7" name="Imagen 7" descr="Acciones para contribuir al ODS 2: Hambre cero - Fundación Aq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688" cy="540688"/>
                          </a:xfrm>
                          <a:prstGeom prst="rect">
                            <a:avLst/>
                          </a:prstGeom>
                        </pic:spPr>
                      </pic:pic>
                    </a:graphicData>
                  </a:graphic>
                </wp:inline>
              </w:drawing>
            </w:r>
            <w:r>
              <w:t xml:space="preserve"> </w:t>
            </w:r>
            <w:r>
              <w:rPr>
                <w:noProof/>
                <w:lang w:val="es-ES"/>
              </w:rPr>
              <w:drawing>
                <wp:inline distT="0" distB="0" distL="0" distR="0" wp14:anchorId="2212E6C3" wp14:editId="71B22454">
                  <wp:extent cx="532738" cy="517220"/>
                  <wp:effectExtent l="0" t="0" r="1270" b="0"/>
                  <wp:docPr id="8" name="Imagen 8" descr="Salud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738" cy="517220"/>
                          </a:xfrm>
                          <a:prstGeom prst="rect">
                            <a:avLst/>
                          </a:prstGeom>
                        </pic:spPr>
                      </pic:pic>
                    </a:graphicData>
                  </a:graphic>
                </wp:inline>
              </w:drawing>
            </w:r>
            <w:r>
              <w:t xml:space="preserve"> </w:t>
            </w:r>
            <w:r>
              <w:rPr>
                <w:noProof/>
                <w:lang w:val="es-ES"/>
              </w:rPr>
              <w:drawing>
                <wp:inline distT="0" distB="0" distL="0" distR="0" wp14:anchorId="2A9233E8" wp14:editId="5251F899">
                  <wp:extent cx="532738" cy="532738"/>
                  <wp:effectExtent l="0" t="0" r="1270" b="1270"/>
                  <wp:docPr id="9" name="Imagen 9" descr="Agenda2030 - Objetivo 14. Vida sub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738" cy="532738"/>
                          </a:xfrm>
                          <a:prstGeom prst="rect">
                            <a:avLst/>
                          </a:prstGeom>
                        </pic:spPr>
                      </pic:pic>
                    </a:graphicData>
                  </a:graphic>
                </wp:inline>
              </w:drawing>
            </w:r>
            <w:r>
              <w:t xml:space="preserve"> </w:t>
            </w:r>
            <w:r>
              <w:rPr>
                <w:noProof/>
                <w:lang w:val="es-ES"/>
              </w:rPr>
              <w:drawing>
                <wp:inline distT="0" distB="0" distL="0" distR="0" wp14:anchorId="4E4C2CC2" wp14:editId="07482C3E">
                  <wp:extent cx="566269" cy="524786"/>
                  <wp:effectExtent l="0" t="0" r="5715" b="8890"/>
                  <wp:docPr id="10" name="Imagen 10" descr="ODS 15: Gestionar sosteniblemente los bosques, luchar contra la  desertificación, detener e invertir la degradación de las tierras y detener  la pérdida de biodiversidad - EL ÁGORA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a:extLst>
                              <a:ext uri="{28A0092B-C50C-407E-A947-70E740481C1C}">
                                <a14:useLocalDpi xmlns:a14="http://schemas.microsoft.com/office/drawing/2010/main" val="0"/>
                              </a:ext>
                            </a:extLst>
                          </a:blip>
                          <a:stretch>
                            <a:fillRect/>
                          </a:stretch>
                        </pic:blipFill>
                        <pic:spPr>
                          <a:xfrm>
                            <a:off x="0" y="0"/>
                            <a:ext cx="566269" cy="524786"/>
                          </a:xfrm>
                          <a:prstGeom prst="rect">
                            <a:avLst/>
                          </a:prstGeom>
                        </pic:spPr>
                      </pic:pic>
                    </a:graphicData>
                  </a:graphic>
                </wp:inline>
              </w:drawing>
            </w:r>
          </w:p>
        </w:tc>
        <w:tc>
          <w:tcPr>
            <w:tcW w:w="4530" w:type="dxa"/>
          </w:tcPr>
          <w:p w14:paraId="65EB6C4C" w14:textId="77777777" w:rsidR="00976B20" w:rsidRPr="009933DA" w:rsidRDefault="00976B20" w:rsidP="000628B8">
            <w:pPr>
              <w:rPr>
                <w:rFonts w:cstheme="minorHAnsi"/>
                <w:sz w:val="16"/>
                <w:szCs w:val="16"/>
              </w:rPr>
            </w:pPr>
            <w:r w:rsidRPr="009933DA">
              <w:rPr>
                <w:rFonts w:cstheme="minorHAnsi"/>
                <w:sz w:val="16"/>
                <w:szCs w:val="16"/>
              </w:rPr>
              <w:t>Se basa en la producción sostenible de alimentos saludables y con la intensificación sostenible de la producción agropecuaria posibilita la consecución de estos objetivos</w:t>
            </w:r>
          </w:p>
        </w:tc>
      </w:tr>
      <w:tr w:rsidR="00976B20" w14:paraId="7AC774A7" w14:textId="77777777" w:rsidTr="27EAA777">
        <w:tc>
          <w:tcPr>
            <w:tcW w:w="3964" w:type="dxa"/>
          </w:tcPr>
          <w:p w14:paraId="79F7841C" w14:textId="77777777" w:rsidR="00976B20" w:rsidRDefault="00976B20" w:rsidP="000628B8">
            <w:pPr>
              <w:autoSpaceDE w:val="0"/>
              <w:autoSpaceDN w:val="0"/>
              <w:adjustRightInd w:val="0"/>
            </w:pPr>
            <w:r>
              <w:rPr>
                <w:noProof/>
                <w:lang w:val="es-ES"/>
              </w:rPr>
              <w:drawing>
                <wp:inline distT="0" distB="0" distL="0" distR="0" wp14:anchorId="571DA1B9" wp14:editId="02848628">
                  <wp:extent cx="477078" cy="477078"/>
                  <wp:effectExtent l="0" t="0" r="0" b="0"/>
                  <wp:docPr id="11" name="Imagen 11" descr="Sustainable Development Goa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1">
                            <a:extLst>
                              <a:ext uri="{28A0092B-C50C-407E-A947-70E740481C1C}">
                                <a14:useLocalDpi xmlns:a14="http://schemas.microsoft.com/office/drawing/2010/main" val="0"/>
                              </a:ext>
                            </a:extLst>
                          </a:blip>
                          <a:stretch>
                            <a:fillRect/>
                          </a:stretch>
                        </pic:blipFill>
                        <pic:spPr>
                          <a:xfrm>
                            <a:off x="0" y="0"/>
                            <a:ext cx="477078" cy="477078"/>
                          </a:xfrm>
                          <a:prstGeom prst="rect">
                            <a:avLst/>
                          </a:prstGeom>
                        </pic:spPr>
                      </pic:pic>
                    </a:graphicData>
                  </a:graphic>
                </wp:inline>
              </w:drawing>
            </w:r>
          </w:p>
        </w:tc>
        <w:tc>
          <w:tcPr>
            <w:tcW w:w="4530" w:type="dxa"/>
          </w:tcPr>
          <w:p w14:paraId="27942E78" w14:textId="77777777" w:rsidR="00976B20" w:rsidRPr="009933DA" w:rsidRDefault="00976B20" w:rsidP="000628B8">
            <w:pPr>
              <w:autoSpaceDE w:val="0"/>
              <w:autoSpaceDN w:val="0"/>
              <w:adjustRightInd w:val="0"/>
              <w:rPr>
                <w:sz w:val="16"/>
                <w:szCs w:val="16"/>
              </w:rPr>
            </w:pPr>
            <w:r w:rsidRPr="009933DA">
              <w:rPr>
                <w:sz w:val="16"/>
                <w:szCs w:val="16"/>
              </w:rPr>
              <w:t>La utilización de flujos de residuos y corrientes secundarias puede contribuir a generar energía limpia y reduce la dependencia de los recursos energéticos fósiles</w:t>
            </w:r>
          </w:p>
        </w:tc>
      </w:tr>
      <w:tr w:rsidR="00976B20" w14:paraId="56E52EDE" w14:textId="77777777" w:rsidTr="27EAA777">
        <w:tc>
          <w:tcPr>
            <w:tcW w:w="3964" w:type="dxa"/>
          </w:tcPr>
          <w:p w14:paraId="50D31A4F" w14:textId="77777777" w:rsidR="00976B20" w:rsidRDefault="00976B20" w:rsidP="000628B8">
            <w:pPr>
              <w:autoSpaceDE w:val="0"/>
              <w:autoSpaceDN w:val="0"/>
              <w:adjustRightInd w:val="0"/>
            </w:pPr>
            <w:r>
              <w:rPr>
                <w:noProof/>
                <w:lang w:val="es-ES"/>
              </w:rPr>
              <w:drawing>
                <wp:inline distT="0" distB="0" distL="0" distR="0" wp14:anchorId="1423D534" wp14:editId="3A3468E8">
                  <wp:extent cx="516835" cy="516835"/>
                  <wp:effectExtent l="0" t="0" r="0" b="0"/>
                  <wp:docPr id="12" name="Imagen 12" descr="Objetivo de Desarrollo Sostenible 12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516835" cy="516835"/>
                          </a:xfrm>
                          <a:prstGeom prst="rect">
                            <a:avLst/>
                          </a:prstGeom>
                        </pic:spPr>
                      </pic:pic>
                    </a:graphicData>
                  </a:graphic>
                </wp:inline>
              </w:drawing>
            </w:r>
          </w:p>
        </w:tc>
        <w:tc>
          <w:tcPr>
            <w:tcW w:w="4530" w:type="dxa"/>
          </w:tcPr>
          <w:p w14:paraId="4DA53B6A" w14:textId="77777777" w:rsidR="00976B20" w:rsidRPr="009933DA" w:rsidRDefault="00976B20" w:rsidP="000628B8">
            <w:pPr>
              <w:autoSpaceDE w:val="0"/>
              <w:autoSpaceDN w:val="0"/>
              <w:adjustRightInd w:val="0"/>
              <w:rPr>
                <w:sz w:val="16"/>
                <w:szCs w:val="16"/>
              </w:rPr>
            </w:pPr>
            <w:r w:rsidRPr="009933DA">
              <w:rPr>
                <w:sz w:val="16"/>
                <w:szCs w:val="16"/>
              </w:rPr>
              <w:t>La producción y consumo responsable es uno de los pilares fundamentales de la economía basada en un consumo sostenible</w:t>
            </w:r>
          </w:p>
        </w:tc>
      </w:tr>
      <w:tr w:rsidR="00976B20" w14:paraId="13E255DF" w14:textId="77777777" w:rsidTr="27EAA777">
        <w:tc>
          <w:tcPr>
            <w:tcW w:w="3964" w:type="dxa"/>
          </w:tcPr>
          <w:p w14:paraId="3143E0ED" w14:textId="77777777" w:rsidR="00976B20" w:rsidRDefault="00976B20" w:rsidP="000628B8">
            <w:pPr>
              <w:autoSpaceDE w:val="0"/>
              <w:autoSpaceDN w:val="0"/>
              <w:adjustRightInd w:val="0"/>
            </w:pPr>
            <w:r>
              <w:rPr>
                <w:noProof/>
                <w:lang w:val="es-ES"/>
              </w:rPr>
              <w:drawing>
                <wp:inline distT="0" distB="0" distL="0" distR="0" wp14:anchorId="0409AF41" wp14:editId="70F38AB4">
                  <wp:extent cx="485030" cy="485030"/>
                  <wp:effectExtent l="0" t="0" r="0" b="0"/>
                  <wp:docPr id="13" name="Imagen 13" descr="OD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inline>
              </w:drawing>
            </w:r>
          </w:p>
        </w:tc>
        <w:tc>
          <w:tcPr>
            <w:tcW w:w="4530" w:type="dxa"/>
          </w:tcPr>
          <w:p w14:paraId="1418BB9E" w14:textId="77777777" w:rsidR="00976B20" w:rsidRPr="009933DA" w:rsidRDefault="00976B20" w:rsidP="000628B8">
            <w:pPr>
              <w:autoSpaceDE w:val="0"/>
              <w:autoSpaceDN w:val="0"/>
              <w:adjustRightInd w:val="0"/>
              <w:rPr>
                <w:sz w:val="16"/>
                <w:szCs w:val="16"/>
              </w:rPr>
            </w:pPr>
            <w:r w:rsidRPr="009933DA">
              <w:rPr>
                <w:sz w:val="16"/>
                <w:szCs w:val="16"/>
              </w:rPr>
              <w:t xml:space="preserve">Es una alternativa real para la </w:t>
            </w:r>
            <w:proofErr w:type="spellStart"/>
            <w:r w:rsidRPr="009933DA">
              <w:rPr>
                <w:sz w:val="16"/>
                <w:szCs w:val="16"/>
              </w:rPr>
              <w:t>descarbonización</w:t>
            </w:r>
            <w:proofErr w:type="spellEnd"/>
            <w:r w:rsidRPr="009933DA">
              <w:rPr>
                <w:sz w:val="16"/>
                <w:szCs w:val="16"/>
              </w:rPr>
              <w:t xml:space="preserve"> fósil de la economía y para desempeñar un papel fundamental en la acción climática</w:t>
            </w:r>
          </w:p>
        </w:tc>
      </w:tr>
    </w:tbl>
    <w:p w14:paraId="4899440F" w14:textId="77777777" w:rsidR="00976B20" w:rsidRDefault="00976B20" w:rsidP="00AD7298">
      <w:pPr>
        <w:rPr>
          <w:sz w:val="20"/>
        </w:rPr>
      </w:pPr>
    </w:p>
    <w:p w14:paraId="2C1022AF" w14:textId="7BF5106D" w:rsidR="00213639" w:rsidRPr="00CE7C06" w:rsidRDefault="00213639" w:rsidP="00AD7298">
      <w:pPr>
        <w:rPr>
          <w:rFonts w:ascii="Calibri" w:hAnsi="Calibri" w:cs="Calibri"/>
          <w:sz w:val="20"/>
          <w:szCs w:val="18"/>
        </w:rPr>
      </w:pPr>
    </w:p>
    <w:p w14:paraId="6BEDDAA8" w14:textId="09C88BAB" w:rsidR="00CB7BA0" w:rsidRDefault="00CB7BA0" w:rsidP="00867CC6">
      <w:pPr>
        <w:jc w:val="center"/>
        <w:rPr>
          <w:noProof/>
          <w:lang w:val="es-ES"/>
        </w:rPr>
      </w:pPr>
    </w:p>
    <w:p w14:paraId="0FCAD5DC" w14:textId="77777777" w:rsidR="00B35B0F" w:rsidRDefault="00B35B0F" w:rsidP="00867CC6">
      <w:pPr>
        <w:jc w:val="center"/>
        <w:rPr>
          <w:noProof/>
          <w:lang w:val="es-ES"/>
        </w:rPr>
      </w:pPr>
    </w:p>
    <w:p w14:paraId="04AB4967" w14:textId="11D690A3" w:rsidR="00776AC2" w:rsidRPr="007810DC" w:rsidRDefault="00A068A1" w:rsidP="00776AC2">
      <w:pPr>
        <w:spacing w:after="120" w:afterAutospacing="0"/>
        <w:rPr>
          <w:rFonts w:ascii="Calibri" w:hAnsi="Calibri" w:cs="Calibri"/>
          <w:b/>
          <w:sz w:val="22"/>
        </w:rPr>
      </w:pPr>
      <w:r>
        <w:rPr>
          <w:rFonts w:ascii="Calibri" w:hAnsi="Calibri" w:cs="Calibri"/>
          <w:b/>
          <w:sz w:val="22"/>
        </w:rPr>
        <w:t xml:space="preserve">Contexto europeo: </w:t>
      </w:r>
      <w:r w:rsidR="00776AC2" w:rsidRPr="007810DC">
        <w:rPr>
          <w:rFonts w:ascii="Calibri" w:hAnsi="Calibri" w:cs="Calibri"/>
          <w:b/>
          <w:sz w:val="22"/>
        </w:rPr>
        <w:t>economía circular</w:t>
      </w:r>
      <w:r>
        <w:rPr>
          <w:rFonts w:ascii="Calibri" w:hAnsi="Calibri" w:cs="Calibri"/>
          <w:b/>
          <w:sz w:val="22"/>
        </w:rPr>
        <w:t xml:space="preserve"> y </w:t>
      </w:r>
      <w:proofErr w:type="spellStart"/>
      <w:r>
        <w:rPr>
          <w:rFonts w:ascii="Calibri" w:hAnsi="Calibri" w:cs="Calibri"/>
          <w:b/>
          <w:sz w:val="22"/>
        </w:rPr>
        <w:t>bieconomía</w:t>
      </w:r>
      <w:proofErr w:type="spellEnd"/>
    </w:p>
    <w:p w14:paraId="3A2BB0E3" w14:textId="77777777" w:rsidR="00776AC2" w:rsidRPr="00762E78" w:rsidRDefault="00776AC2" w:rsidP="00776AC2">
      <w:pPr>
        <w:rPr>
          <w:rFonts w:ascii="Calibri" w:hAnsi="Calibri" w:cs="Calibri"/>
          <w:szCs w:val="18"/>
        </w:rPr>
      </w:pPr>
    </w:p>
    <w:tbl>
      <w:tblPr>
        <w:tblW w:w="6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361"/>
        <w:gridCol w:w="5102"/>
      </w:tblGrid>
      <w:tr w:rsidR="00776AC2" w:rsidRPr="00762E78" w14:paraId="2AEC138E" w14:textId="77777777" w:rsidTr="00450ECC">
        <w:trPr>
          <w:trHeight w:val="284"/>
          <w:jc w:val="center"/>
        </w:trPr>
        <w:tc>
          <w:tcPr>
            <w:tcW w:w="6463" w:type="dxa"/>
            <w:gridSpan w:val="2"/>
            <w:shd w:val="clear" w:color="auto" w:fill="005EB8"/>
            <w:vAlign w:val="center"/>
          </w:tcPr>
          <w:p w14:paraId="392DBE58" w14:textId="77777777" w:rsidR="00776AC2" w:rsidRPr="00C74CC4" w:rsidRDefault="00776AC2" w:rsidP="00450ECC">
            <w:pPr>
              <w:spacing w:after="0" w:afterAutospacing="0"/>
              <w:jc w:val="center"/>
              <w:rPr>
                <w:rFonts w:ascii="Calibri" w:hAnsi="Calibri" w:cs="Calibri"/>
                <w:b/>
                <w:color w:val="FFFFFF"/>
                <w:szCs w:val="18"/>
              </w:rPr>
            </w:pPr>
            <w:r w:rsidRPr="00C74CC4">
              <w:rPr>
                <w:rFonts w:ascii="Calibri" w:hAnsi="Calibri" w:cs="Calibri"/>
                <w:b/>
                <w:color w:val="FFFFFF"/>
                <w:szCs w:val="18"/>
              </w:rPr>
              <w:t>Cronología</w:t>
            </w:r>
          </w:p>
        </w:tc>
      </w:tr>
      <w:tr w:rsidR="00776AC2" w:rsidRPr="00762E78" w14:paraId="79A7ECC7" w14:textId="77777777" w:rsidTr="00450ECC">
        <w:trPr>
          <w:trHeight w:val="340"/>
          <w:jc w:val="center"/>
        </w:trPr>
        <w:tc>
          <w:tcPr>
            <w:tcW w:w="1361" w:type="dxa"/>
            <w:shd w:val="clear" w:color="auto" w:fill="auto"/>
            <w:vAlign w:val="center"/>
          </w:tcPr>
          <w:p w14:paraId="3DB70368" w14:textId="77777777" w:rsidR="00776AC2" w:rsidRPr="00762E78" w:rsidRDefault="00776AC2" w:rsidP="00450ECC">
            <w:pPr>
              <w:spacing w:after="0" w:afterAutospacing="0"/>
              <w:jc w:val="center"/>
              <w:rPr>
                <w:rFonts w:ascii="Calibri" w:hAnsi="Calibri" w:cs="Calibri"/>
                <w:b/>
                <w:szCs w:val="18"/>
              </w:rPr>
            </w:pPr>
            <w:r w:rsidRPr="00762E78">
              <w:rPr>
                <w:rFonts w:ascii="Calibri" w:hAnsi="Calibri" w:cs="Calibri"/>
                <w:b/>
                <w:szCs w:val="18"/>
              </w:rPr>
              <w:t>2010</w:t>
            </w:r>
          </w:p>
        </w:tc>
        <w:tc>
          <w:tcPr>
            <w:tcW w:w="5102" w:type="dxa"/>
            <w:shd w:val="clear" w:color="auto" w:fill="auto"/>
            <w:vAlign w:val="center"/>
          </w:tcPr>
          <w:p w14:paraId="310A77F0" w14:textId="77777777" w:rsidR="00776AC2" w:rsidRPr="001D098A" w:rsidRDefault="00776AC2" w:rsidP="00450ECC">
            <w:pPr>
              <w:spacing w:after="0" w:afterAutospacing="0"/>
              <w:rPr>
                <w:rFonts w:ascii="Calibri" w:hAnsi="Calibri" w:cs="Calibri"/>
                <w:szCs w:val="18"/>
                <w:lang w:val="en-US"/>
              </w:rPr>
            </w:pPr>
            <w:r w:rsidRPr="00B11E70">
              <w:rPr>
                <w:rFonts w:ascii="Calibri" w:hAnsi="Calibri" w:cs="Calibri"/>
                <w:szCs w:val="18"/>
                <w:lang w:val="es-ES"/>
              </w:rPr>
              <w:t>Estrategia</w:t>
            </w:r>
            <w:r w:rsidRPr="001D098A">
              <w:rPr>
                <w:rFonts w:ascii="Calibri" w:hAnsi="Calibri" w:cs="Calibri"/>
                <w:szCs w:val="18"/>
                <w:lang w:val="en-US"/>
              </w:rPr>
              <w:t xml:space="preserve"> Europa 2020</w:t>
            </w:r>
          </w:p>
        </w:tc>
      </w:tr>
      <w:tr w:rsidR="00776AC2" w:rsidRPr="00762E78" w14:paraId="5E542B0D" w14:textId="77777777" w:rsidTr="00450ECC">
        <w:trPr>
          <w:trHeight w:val="340"/>
          <w:jc w:val="center"/>
        </w:trPr>
        <w:tc>
          <w:tcPr>
            <w:tcW w:w="1361" w:type="dxa"/>
            <w:shd w:val="clear" w:color="auto" w:fill="auto"/>
            <w:vAlign w:val="center"/>
          </w:tcPr>
          <w:p w14:paraId="3A339025" w14:textId="77777777" w:rsidR="00776AC2" w:rsidRPr="00762E78" w:rsidRDefault="00776AC2" w:rsidP="00450ECC">
            <w:pPr>
              <w:spacing w:after="0" w:afterAutospacing="0"/>
              <w:jc w:val="center"/>
              <w:rPr>
                <w:rFonts w:ascii="Calibri" w:hAnsi="Calibri" w:cs="Calibri"/>
                <w:b/>
                <w:szCs w:val="18"/>
              </w:rPr>
            </w:pPr>
            <w:r>
              <w:rPr>
                <w:rFonts w:ascii="Calibri" w:hAnsi="Calibri" w:cs="Calibri"/>
                <w:b/>
                <w:szCs w:val="18"/>
              </w:rPr>
              <w:t>2011</w:t>
            </w:r>
          </w:p>
        </w:tc>
        <w:tc>
          <w:tcPr>
            <w:tcW w:w="5102" w:type="dxa"/>
            <w:shd w:val="clear" w:color="auto" w:fill="auto"/>
            <w:vAlign w:val="center"/>
          </w:tcPr>
          <w:p w14:paraId="672DAD09" w14:textId="77777777" w:rsidR="00776AC2" w:rsidRPr="001D098A" w:rsidRDefault="00776AC2" w:rsidP="00450ECC">
            <w:pPr>
              <w:spacing w:after="0" w:afterAutospacing="0"/>
              <w:rPr>
                <w:rFonts w:ascii="Calibri" w:hAnsi="Calibri" w:cs="Calibri"/>
                <w:szCs w:val="18"/>
                <w:lang w:val="es-ES"/>
              </w:rPr>
            </w:pPr>
            <w:r>
              <w:rPr>
                <w:rFonts w:ascii="Calibri" w:hAnsi="Calibri" w:cs="Calibri"/>
                <w:szCs w:val="18"/>
                <w:lang w:val="es-ES"/>
              </w:rPr>
              <w:t xml:space="preserve">Plan de Acción sobre </w:t>
            </w:r>
            <w:proofErr w:type="spellStart"/>
            <w:r>
              <w:rPr>
                <w:rFonts w:ascii="Calibri" w:hAnsi="Calibri" w:cs="Calibri"/>
                <w:szCs w:val="18"/>
                <w:lang w:val="es-ES"/>
              </w:rPr>
              <w:t>Ecoinnovación</w:t>
            </w:r>
            <w:proofErr w:type="spellEnd"/>
          </w:p>
        </w:tc>
      </w:tr>
      <w:tr w:rsidR="00776AC2" w:rsidRPr="00762E78" w14:paraId="7478BBE3" w14:textId="77777777" w:rsidTr="00450ECC">
        <w:trPr>
          <w:trHeight w:val="340"/>
          <w:jc w:val="center"/>
        </w:trPr>
        <w:tc>
          <w:tcPr>
            <w:tcW w:w="1361" w:type="dxa"/>
            <w:shd w:val="clear" w:color="auto" w:fill="auto"/>
            <w:vAlign w:val="center"/>
          </w:tcPr>
          <w:p w14:paraId="5E048A6E" w14:textId="2E8C7587" w:rsidR="00776AC2" w:rsidRPr="00762E78" w:rsidRDefault="00232DAE" w:rsidP="00450ECC">
            <w:pPr>
              <w:spacing w:after="0" w:afterAutospacing="0"/>
              <w:jc w:val="center"/>
              <w:rPr>
                <w:rFonts w:ascii="Calibri" w:hAnsi="Calibri" w:cs="Calibri"/>
                <w:b/>
                <w:szCs w:val="18"/>
              </w:rPr>
            </w:pPr>
            <w:r>
              <w:rPr>
                <w:rFonts w:ascii="Calibri" w:hAnsi="Calibri" w:cs="Calibri"/>
                <w:b/>
                <w:szCs w:val="18"/>
              </w:rPr>
              <w:t>2012</w:t>
            </w:r>
          </w:p>
        </w:tc>
        <w:tc>
          <w:tcPr>
            <w:tcW w:w="5102" w:type="dxa"/>
            <w:shd w:val="clear" w:color="auto" w:fill="auto"/>
            <w:vAlign w:val="center"/>
          </w:tcPr>
          <w:p w14:paraId="6F3F8FB3" w14:textId="32970E23" w:rsidR="00776AC2" w:rsidRPr="001D098A" w:rsidRDefault="0079250E" w:rsidP="00450ECC">
            <w:pPr>
              <w:spacing w:after="0" w:afterAutospacing="0"/>
              <w:rPr>
                <w:rFonts w:ascii="Calibri" w:hAnsi="Calibri" w:cs="Calibri"/>
                <w:szCs w:val="18"/>
                <w:lang w:val="es-ES"/>
              </w:rPr>
            </w:pPr>
            <w:r>
              <w:rPr>
                <w:rFonts w:ascii="Calibri" w:hAnsi="Calibri" w:cs="Calibri"/>
                <w:szCs w:val="18"/>
                <w:lang w:val="es-ES"/>
              </w:rPr>
              <w:t>E</w:t>
            </w:r>
            <w:r w:rsidRPr="0079250E">
              <w:rPr>
                <w:rFonts w:ascii="Calibri" w:hAnsi="Calibri" w:cs="Calibri"/>
                <w:szCs w:val="18"/>
                <w:lang w:val="es-ES"/>
              </w:rPr>
              <w:t xml:space="preserve">strategia de </w:t>
            </w:r>
            <w:proofErr w:type="spellStart"/>
            <w:r w:rsidRPr="0079250E">
              <w:rPr>
                <w:rFonts w:ascii="Calibri" w:hAnsi="Calibri" w:cs="Calibri"/>
                <w:szCs w:val="18"/>
                <w:lang w:val="es-ES"/>
              </w:rPr>
              <w:t>bioeconomía</w:t>
            </w:r>
            <w:proofErr w:type="spellEnd"/>
            <w:r>
              <w:rPr>
                <w:rFonts w:ascii="Calibri" w:hAnsi="Calibri" w:cs="Calibri"/>
                <w:szCs w:val="18"/>
                <w:lang w:val="es-ES"/>
              </w:rPr>
              <w:t xml:space="preserve"> de la Comisión Europea</w:t>
            </w:r>
          </w:p>
        </w:tc>
      </w:tr>
      <w:tr w:rsidR="0079250E" w:rsidRPr="00762E78" w14:paraId="21B42D14" w14:textId="77777777" w:rsidTr="00450ECC">
        <w:trPr>
          <w:trHeight w:val="340"/>
          <w:jc w:val="center"/>
        </w:trPr>
        <w:tc>
          <w:tcPr>
            <w:tcW w:w="1361" w:type="dxa"/>
            <w:shd w:val="clear" w:color="auto" w:fill="auto"/>
            <w:vAlign w:val="center"/>
          </w:tcPr>
          <w:p w14:paraId="6CD675E8" w14:textId="48817BDD" w:rsidR="0079250E" w:rsidRPr="00762E78" w:rsidRDefault="0079250E" w:rsidP="0079250E">
            <w:pPr>
              <w:spacing w:after="0" w:afterAutospacing="0"/>
              <w:jc w:val="center"/>
              <w:rPr>
                <w:rFonts w:ascii="Calibri" w:hAnsi="Calibri" w:cs="Calibri"/>
                <w:b/>
                <w:szCs w:val="18"/>
              </w:rPr>
            </w:pPr>
            <w:r w:rsidRPr="00762E78">
              <w:rPr>
                <w:rFonts w:ascii="Calibri" w:hAnsi="Calibri" w:cs="Calibri"/>
                <w:b/>
                <w:szCs w:val="18"/>
              </w:rPr>
              <w:t>2013</w:t>
            </w:r>
          </w:p>
        </w:tc>
        <w:tc>
          <w:tcPr>
            <w:tcW w:w="5102" w:type="dxa"/>
            <w:shd w:val="clear" w:color="auto" w:fill="auto"/>
            <w:vAlign w:val="center"/>
          </w:tcPr>
          <w:p w14:paraId="7A76269C" w14:textId="2A79BAFB" w:rsidR="0079250E" w:rsidRPr="001D098A" w:rsidRDefault="0079250E" w:rsidP="0079250E">
            <w:pPr>
              <w:spacing w:after="0" w:afterAutospacing="0"/>
              <w:rPr>
                <w:rFonts w:ascii="Calibri" w:hAnsi="Calibri" w:cs="Calibri"/>
                <w:szCs w:val="18"/>
                <w:lang w:val="es-ES"/>
              </w:rPr>
            </w:pPr>
            <w:r w:rsidRPr="001D098A">
              <w:rPr>
                <w:rFonts w:ascii="Calibri" w:hAnsi="Calibri" w:cs="Calibri"/>
                <w:szCs w:val="18"/>
                <w:lang w:val="es-ES"/>
              </w:rPr>
              <w:t>VII Programa General de Acción en materia de medio ambiente</w:t>
            </w:r>
          </w:p>
        </w:tc>
      </w:tr>
      <w:tr w:rsidR="0079250E" w:rsidRPr="00762E78" w14:paraId="452E4088" w14:textId="77777777" w:rsidTr="00450ECC">
        <w:trPr>
          <w:trHeight w:val="340"/>
          <w:jc w:val="center"/>
        </w:trPr>
        <w:tc>
          <w:tcPr>
            <w:tcW w:w="1361" w:type="dxa"/>
            <w:shd w:val="clear" w:color="auto" w:fill="auto"/>
            <w:vAlign w:val="center"/>
          </w:tcPr>
          <w:p w14:paraId="56CCE907" w14:textId="77777777" w:rsidR="0079250E" w:rsidRPr="00762E78" w:rsidRDefault="0079250E" w:rsidP="0079250E">
            <w:pPr>
              <w:spacing w:after="0" w:afterAutospacing="0"/>
              <w:jc w:val="center"/>
              <w:rPr>
                <w:rFonts w:ascii="Calibri" w:hAnsi="Calibri" w:cs="Calibri"/>
                <w:b/>
                <w:szCs w:val="18"/>
              </w:rPr>
            </w:pPr>
            <w:r w:rsidRPr="00762E78">
              <w:rPr>
                <w:rFonts w:ascii="Calibri" w:hAnsi="Calibri" w:cs="Calibri"/>
                <w:b/>
                <w:szCs w:val="18"/>
              </w:rPr>
              <w:t>2015</w:t>
            </w:r>
          </w:p>
        </w:tc>
        <w:tc>
          <w:tcPr>
            <w:tcW w:w="5102" w:type="dxa"/>
            <w:shd w:val="clear" w:color="auto" w:fill="auto"/>
            <w:vAlign w:val="center"/>
          </w:tcPr>
          <w:p w14:paraId="0E148B3C" w14:textId="77777777" w:rsidR="0079250E" w:rsidRPr="001D098A" w:rsidRDefault="0079250E" w:rsidP="0079250E">
            <w:pPr>
              <w:spacing w:after="0" w:afterAutospacing="0"/>
              <w:rPr>
                <w:rFonts w:ascii="Calibri" w:hAnsi="Calibri" w:cs="Calibri"/>
                <w:szCs w:val="18"/>
                <w:lang w:val="es-ES"/>
              </w:rPr>
            </w:pPr>
            <w:r w:rsidRPr="001D098A">
              <w:rPr>
                <w:rFonts w:ascii="Calibri" w:hAnsi="Calibri" w:cs="Calibri"/>
                <w:szCs w:val="18"/>
                <w:lang w:val="es-ES"/>
              </w:rPr>
              <w:t>Plan de Acción de la UE para la Economía Circular</w:t>
            </w:r>
          </w:p>
        </w:tc>
      </w:tr>
      <w:tr w:rsidR="00E8098C" w:rsidRPr="00762E78" w14:paraId="13C1D29A" w14:textId="77777777" w:rsidTr="00450ECC">
        <w:trPr>
          <w:trHeight w:val="340"/>
          <w:jc w:val="center"/>
        </w:trPr>
        <w:tc>
          <w:tcPr>
            <w:tcW w:w="1361" w:type="dxa"/>
            <w:shd w:val="clear" w:color="auto" w:fill="auto"/>
            <w:vAlign w:val="center"/>
          </w:tcPr>
          <w:p w14:paraId="6D453DD6" w14:textId="0414517A" w:rsidR="00E8098C" w:rsidRPr="00762E78" w:rsidRDefault="00E8098C" w:rsidP="0079250E">
            <w:pPr>
              <w:spacing w:after="0" w:afterAutospacing="0"/>
              <w:jc w:val="center"/>
              <w:rPr>
                <w:rFonts w:ascii="Calibri" w:hAnsi="Calibri" w:cs="Calibri"/>
                <w:b/>
                <w:szCs w:val="18"/>
              </w:rPr>
            </w:pPr>
            <w:r>
              <w:rPr>
                <w:rFonts w:ascii="Calibri" w:hAnsi="Calibri" w:cs="Calibri"/>
                <w:b/>
                <w:szCs w:val="18"/>
              </w:rPr>
              <w:t>2018</w:t>
            </w:r>
          </w:p>
        </w:tc>
        <w:tc>
          <w:tcPr>
            <w:tcW w:w="5102" w:type="dxa"/>
            <w:shd w:val="clear" w:color="auto" w:fill="auto"/>
            <w:vAlign w:val="center"/>
          </w:tcPr>
          <w:p w14:paraId="14622212" w14:textId="6FF8CD22" w:rsidR="00E8098C" w:rsidRPr="00E8098C" w:rsidRDefault="00E8098C" w:rsidP="0079250E">
            <w:pPr>
              <w:spacing w:after="0" w:afterAutospacing="0"/>
              <w:rPr>
                <w:rFonts w:ascii="Calibri" w:hAnsi="Calibri" w:cs="Calibri"/>
                <w:szCs w:val="18"/>
                <w:lang w:val="es-ES"/>
              </w:rPr>
            </w:pPr>
            <w:r w:rsidRPr="00E8098C">
              <w:rPr>
                <w:rFonts w:ascii="Calibri" w:hAnsi="Calibri" w:cs="Calibri"/>
                <w:szCs w:val="18"/>
                <w:lang w:val="es-ES"/>
              </w:rPr>
              <w:t xml:space="preserve">Revisión de la </w:t>
            </w:r>
            <w:r>
              <w:rPr>
                <w:rFonts w:ascii="Calibri" w:hAnsi="Calibri" w:cs="Calibri"/>
                <w:szCs w:val="18"/>
                <w:lang w:val="es-ES"/>
              </w:rPr>
              <w:t>E</w:t>
            </w:r>
            <w:r w:rsidRPr="0079250E">
              <w:rPr>
                <w:rFonts w:ascii="Calibri" w:hAnsi="Calibri" w:cs="Calibri"/>
                <w:szCs w:val="18"/>
                <w:lang w:val="es-ES"/>
              </w:rPr>
              <w:t xml:space="preserve">strategia de </w:t>
            </w:r>
            <w:proofErr w:type="spellStart"/>
            <w:r w:rsidRPr="0079250E">
              <w:rPr>
                <w:rFonts w:ascii="Calibri" w:hAnsi="Calibri" w:cs="Calibri"/>
                <w:szCs w:val="18"/>
                <w:lang w:val="es-ES"/>
              </w:rPr>
              <w:t>bioeconomía</w:t>
            </w:r>
            <w:proofErr w:type="spellEnd"/>
            <w:r>
              <w:rPr>
                <w:rFonts w:ascii="Calibri" w:hAnsi="Calibri" w:cs="Calibri"/>
                <w:szCs w:val="18"/>
                <w:lang w:val="es-ES"/>
              </w:rPr>
              <w:t xml:space="preserve"> de la Comisión Europea</w:t>
            </w:r>
            <w:r w:rsidR="00C04FA2">
              <w:rPr>
                <w:rFonts w:ascii="Calibri" w:hAnsi="Calibri" w:cs="Calibri"/>
                <w:szCs w:val="18"/>
                <w:lang w:val="es-ES"/>
              </w:rPr>
              <w:t>: Plan de acción</w:t>
            </w:r>
          </w:p>
        </w:tc>
      </w:tr>
      <w:tr w:rsidR="0079250E" w:rsidRPr="00762E78" w14:paraId="232CD8F8" w14:textId="77777777" w:rsidTr="00450ECC">
        <w:trPr>
          <w:trHeight w:val="340"/>
          <w:jc w:val="center"/>
        </w:trPr>
        <w:tc>
          <w:tcPr>
            <w:tcW w:w="1361" w:type="dxa"/>
            <w:shd w:val="clear" w:color="auto" w:fill="auto"/>
            <w:vAlign w:val="center"/>
          </w:tcPr>
          <w:p w14:paraId="1A6E830A" w14:textId="77777777" w:rsidR="0079250E" w:rsidRPr="00762E78" w:rsidRDefault="0079250E" w:rsidP="0079250E">
            <w:pPr>
              <w:spacing w:after="0" w:afterAutospacing="0"/>
              <w:jc w:val="center"/>
              <w:rPr>
                <w:rFonts w:ascii="Calibri" w:hAnsi="Calibri" w:cs="Calibri"/>
                <w:b/>
                <w:szCs w:val="18"/>
              </w:rPr>
            </w:pPr>
            <w:r w:rsidRPr="00762E78">
              <w:rPr>
                <w:rFonts w:ascii="Calibri" w:hAnsi="Calibri" w:cs="Calibri"/>
                <w:b/>
                <w:szCs w:val="18"/>
              </w:rPr>
              <w:t>2018</w:t>
            </w:r>
          </w:p>
        </w:tc>
        <w:tc>
          <w:tcPr>
            <w:tcW w:w="5102" w:type="dxa"/>
            <w:shd w:val="clear" w:color="auto" w:fill="auto"/>
            <w:vAlign w:val="center"/>
          </w:tcPr>
          <w:p w14:paraId="1CA5E41C" w14:textId="77777777" w:rsidR="0079250E" w:rsidRPr="004A57DA" w:rsidRDefault="0079250E" w:rsidP="0079250E">
            <w:pPr>
              <w:spacing w:after="0" w:afterAutospacing="0"/>
              <w:rPr>
                <w:rFonts w:ascii="Calibri" w:hAnsi="Calibri" w:cs="Calibri"/>
                <w:szCs w:val="18"/>
                <w:lang w:val="en-US"/>
              </w:rPr>
            </w:pPr>
            <w:proofErr w:type="spellStart"/>
            <w:r>
              <w:rPr>
                <w:rFonts w:ascii="Calibri" w:hAnsi="Calibri" w:cs="Calibri"/>
                <w:szCs w:val="18"/>
                <w:lang w:val="en-US"/>
              </w:rPr>
              <w:t>Paquete</w:t>
            </w:r>
            <w:proofErr w:type="spellEnd"/>
            <w:r>
              <w:rPr>
                <w:rFonts w:ascii="Calibri" w:hAnsi="Calibri" w:cs="Calibri"/>
                <w:szCs w:val="18"/>
                <w:lang w:val="en-US"/>
              </w:rPr>
              <w:t xml:space="preserve"> de </w:t>
            </w:r>
            <w:proofErr w:type="spellStart"/>
            <w:r>
              <w:rPr>
                <w:rFonts w:ascii="Calibri" w:hAnsi="Calibri" w:cs="Calibri"/>
                <w:szCs w:val="18"/>
                <w:lang w:val="en-US"/>
              </w:rPr>
              <w:t>Economía</w:t>
            </w:r>
            <w:proofErr w:type="spellEnd"/>
            <w:r>
              <w:rPr>
                <w:rFonts w:ascii="Calibri" w:hAnsi="Calibri" w:cs="Calibri"/>
                <w:szCs w:val="18"/>
                <w:lang w:val="en-US"/>
              </w:rPr>
              <w:t xml:space="preserve"> Circular</w:t>
            </w:r>
          </w:p>
        </w:tc>
      </w:tr>
      <w:tr w:rsidR="0079250E" w:rsidRPr="00762E78" w14:paraId="2583809A" w14:textId="77777777" w:rsidTr="00450ECC">
        <w:trPr>
          <w:trHeight w:val="340"/>
          <w:jc w:val="center"/>
        </w:trPr>
        <w:tc>
          <w:tcPr>
            <w:tcW w:w="1361" w:type="dxa"/>
            <w:shd w:val="clear" w:color="auto" w:fill="auto"/>
            <w:vAlign w:val="center"/>
          </w:tcPr>
          <w:p w14:paraId="0A8C70EC" w14:textId="77777777" w:rsidR="0079250E" w:rsidRPr="00762E78" w:rsidRDefault="0079250E" w:rsidP="0079250E">
            <w:pPr>
              <w:spacing w:after="0" w:afterAutospacing="0"/>
              <w:jc w:val="center"/>
              <w:rPr>
                <w:rFonts w:ascii="Calibri" w:hAnsi="Calibri" w:cs="Calibri"/>
                <w:b/>
                <w:szCs w:val="18"/>
              </w:rPr>
            </w:pPr>
            <w:r>
              <w:rPr>
                <w:rFonts w:ascii="Calibri" w:hAnsi="Calibri" w:cs="Calibri"/>
                <w:b/>
                <w:szCs w:val="18"/>
              </w:rPr>
              <w:t>2019</w:t>
            </w:r>
          </w:p>
        </w:tc>
        <w:tc>
          <w:tcPr>
            <w:tcW w:w="5102" w:type="dxa"/>
            <w:shd w:val="clear" w:color="auto" w:fill="auto"/>
            <w:vAlign w:val="center"/>
          </w:tcPr>
          <w:p w14:paraId="48D4C482" w14:textId="0D2C4CD0" w:rsidR="0079250E" w:rsidRPr="00173310" w:rsidRDefault="0079250E" w:rsidP="0079250E">
            <w:pPr>
              <w:spacing w:after="0" w:afterAutospacing="0"/>
              <w:rPr>
                <w:rFonts w:ascii="Calibri" w:hAnsi="Calibri" w:cs="Calibri"/>
                <w:szCs w:val="18"/>
                <w:lang w:val="es-ES"/>
              </w:rPr>
            </w:pPr>
            <w:r w:rsidRPr="00173310">
              <w:rPr>
                <w:rFonts w:ascii="Calibri" w:hAnsi="Calibri" w:cs="Calibri"/>
                <w:szCs w:val="18"/>
                <w:lang w:val="es-ES"/>
              </w:rPr>
              <w:t>Pacto Verde E</w:t>
            </w:r>
            <w:r>
              <w:rPr>
                <w:rFonts w:ascii="Calibri" w:hAnsi="Calibri" w:cs="Calibri"/>
                <w:szCs w:val="18"/>
                <w:lang w:val="es-ES"/>
              </w:rPr>
              <w:t>uropeo</w:t>
            </w:r>
          </w:p>
        </w:tc>
      </w:tr>
      <w:tr w:rsidR="0079250E" w:rsidRPr="00762E78" w14:paraId="2527CA06" w14:textId="77777777" w:rsidTr="00450ECC">
        <w:trPr>
          <w:trHeight w:val="340"/>
          <w:jc w:val="center"/>
        </w:trPr>
        <w:tc>
          <w:tcPr>
            <w:tcW w:w="1361" w:type="dxa"/>
            <w:shd w:val="clear" w:color="auto" w:fill="auto"/>
            <w:vAlign w:val="center"/>
          </w:tcPr>
          <w:p w14:paraId="40E95176" w14:textId="77777777" w:rsidR="0079250E" w:rsidRPr="00762E78" w:rsidRDefault="0079250E" w:rsidP="0079250E">
            <w:pPr>
              <w:spacing w:after="0" w:afterAutospacing="0"/>
              <w:jc w:val="center"/>
              <w:rPr>
                <w:rFonts w:ascii="Calibri" w:hAnsi="Calibri" w:cs="Calibri"/>
                <w:b/>
                <w:szCs w:val="18"/>
              </w:rPr>
            </w:pPr>
            <w:r>
              <w:rPr>
                <w:rFonts w:ascii="Calibri" w:hAnsi="Calibri" w:cs="Calibri"/>
                <w:b/>
                <w:szCs w:val="18"/>
              </w:rPr>
              <w:t>2020</w:t>
            </w:r>
          </w:p>
        </w:tc>
        <w:tc>
          <w:tcPr>
            <w:tcW w:w="5102" w:type="dxa"/>
            <w:shd w:val="clear" w:color="auto" w:fill="auto"/>
            <w:vAlign w:val="center"/>
          </w:tcPr>
          <w:p w14:paraId="51E6FA93" w14:textId="5CC71F16" w:rsidR="0079250E" w:rsidRPr="00635E1F" w:rsidRDefault="0079250E" w:rsidP="0079250E">
            <w:pPr>
              <w:spacing w:after="0" w:afterAutospacing="0"/>
              <w:rPr>
                <w:rFonts w:ascii="Calibri" w:hAnsi="Calibri" w:cs="Calibri"/>
                <w:szCs w:val="18"/>
                <w:lang w:val="es-ES"/>
              </w:rPr>
            </w:pPr>
            <w:r w:rsidRPr="00635E1F">
              <w:rPr>
                <w:rFonts w:ascii="Calibri" w:hAnsi="Calibri" w:cs="Calibri"/>
                <w:szCs w:val="18"/>
                <w:lang w:val="es-ES"/>
              </w:rPr>
              <w:t xml:space="preserve">Plan de Acción </w:t>
            </w:r>
            <w:r>
              <w:rPr>
                <w:rFonts w:ascii="Calibri" w:hAnsi="Calibri" w:cs="Calibri"/>
                <w:szCs w:val="18"/>
                <w:lang w:val="es-ES"/>
              </w:rPr>
              <w:t xml:space="preserve">Europeo en </w:t>
            </w:r>
            <w:r w:rsidRPr="00635E1F">
              <w:rPr>
                <w:rFonts w:ascii="Calibri" w:hAnsi="Calibri" w:cs="Calibri"/>
                <w:szCs w:val="18"/>
                <w:lang w:val="es-ES"/>
              </w:rPr>
              <w:t>Economía Circular</w:t>
            </w:r>
          </w:p>
        </w:tc>
      </w:tr>
      <w:tr w:rsidR="0079250E" w:rsidRPr="00762E78" w14:paraId="22B56975" w14:textId="77777777" w:rsidTr="00450ECC">
        <w:trPr>
          <w:trHeight w:val="340"/>
          <w:jc w:val="center"/>
        </w:trPr>
        <w:tc>
          <w:tcPr>
            <w:tcW w:w="1361" w:type="dxa"/>
            <w:shd w:val="clear" w:color="auto" w:fill="auto"/>
            <w:vAlign w:val="center"/>
          </w:tcPr>
          <w:p w14:paraId="027DFBE2" w14:textId="77777777" w:rsidR="0079250E" w:rsidRDefault="0079250E" w:rsidP="0079250E">
            <w:pPr>
              <w:spacing w:after="0" w:afterAutospacing="0"/>
              <w:jc w:val="center"/>
              <w:rPr>
                <w:rFonts w:ascii="Calibri" w:hAnsi="Calibri" w:cs="Calibri"/>
                <w:b/>
                <w:szCs w:val="18"/>
              </w:rPr>
            </w:pPr>
            <w:r>
              <w:rPr>
                <w:rFonts w:ascii="Calibri" w:hAnsi="Calibri" w:cs="Calibri"/>
                <w:b/>
                <w:szCs w:val="18"/>
              </w:rPr>
              <w:t>2021</w:t>
            </w:r>
          </w:p>
        </w:tc>
        <w:tc>
          <w:tcPr>
            <w:tcW w:w="5102" w:type="dxa"/>
            <w:shd w:val="clear" w:color="auto" w:fill="auto"/>
            <w:vAlign w:val="center"/>
          </w:tcPr>
          <w:p w14:paraId="3634CD51" w14:textId="72BC8238" w:rsidR="0079250E" w:rsidRPr="0088096A" w:rsidRDefault="0079250E" w:rsidP="0079250E">
            <w:pPr>
              <w:spacing w:after="0" w:afterAutospacing="0"/>
              <w:rPr>
                <w:rFonts w:ascii="Calibri" w:hAnsi="Calibri" w:cs="Calibri"/>
                <w:szCs w:val="18"/>
                <w:lang w:val="es-ES"/>
              </w:rPr>
            </w:pPr>
            <w:r w:rsidRPr="0088096A">
              <w:rPr>
                <w:rFonts w:ascii="Calibri" w:hAnsi="Calibri" w:cs="Calibri"/>
                <w:szCs w:val="18"/>
                <w:lang w:val="es-ES"/>
              </w:rPr>
              <w:t>Plan de acción para una contaminación cero</w:t>
            </w:r>
          </w:p>
        </w:tc>
      </w:tr>
    </w:tbl>
    <w:p w14:paraId="264F07A3" w14:textId="6CC0A243" w:rsidR="00851869" w:rsidRDefault="00851869" w:rsidP="00851869">
      <w:pPr>
        <w:rPr>
          <w:noProof/>
        </w:rPr>
      </w:pPr>
    </w:p>
    <w:p w14:paraId="0CC98EE0" w14:textId="77777777" w:rsidR="00CB7BA0" w:rsidRPr="009D468F" w:rsidRDefault="00CB7BA0" w:rsidP="00E864B9">
      <w:pPr>
        <w:spacing w:after="120" w:afterAutospacing="0"/>
        <w:rPr>
          <w:rFonts w:ascii="Calibri" w:hAnsi="Calibri" w:cs="Calibri"/>
          <w:b/>
          <w:sz w:val="22"/>
          <w:szCs w:val="22"/>
        </w:rPr>
      </w:pPr>
      <w:r w:rsidRPr="009D468F">
        <w:rPr>
          <w:rFonts w:ascii="Calibri" w:hAnsi="Calibri" w:cs="Calibri"/>
          <w:b/>
          <w:sz w:val="22"/>
          <w:szCs w:val="22"/>
        </w:rPr>
        <w:lastRenderedPageBreak/>
        <w:t>La economía circular en Euskadi</w:t>
      </w:r>
    </w:p>
    <w:p w14:paraId="2B7AD3CF" w14:textId="480CDBE7" w:rsidR="00873232" w:rsidRPr="009D468F" w:rsidRDefault="00873232" w:rsidP="00200C57">
      <w:pPr>
        <w:rPr>
          <w:sz w:val="22"/>
          <w:szCs w:val="22"/>
        </w:rPr>
      </w:pPr>
      <w:r w:rsidRPr="009D468F">
        <w:rPr>
          <w:sz w:val="22"/>
          <w:szCs w:val="22"/>
        </w:rPr>
        <w:t xml:space="preserve">Euskadi lleva años trabajando en materia de economía circular. Desde el año 2000 la economía vasca ha crecido un 26%, mientras que el consumo de materiales se ha reducido un 25% y el volumen de residuos urbanos que termina en vertedero se ha reducido en un 56%. </w:t>
      </w:r>
      <w:r w:rsidR="000E7C28" w:rsidRPr="009D468F">
        <w:rPr>
          <w:sz w:val="22"/>
          <w:szCs w:val="22"/>
        </w:rPr>
        <w:t>N</w:t>
      </w:r>
      <w:r w:rsidRPr="009D468F">
        <w:rPr>
          <w:sz w:val="22"/>
          <w:szCs w:val="22"/>
        </w:rPr>
        <w:t>uestra economía se está desacoplando</w:t>
      </w:r>
      <w:r w:rsidR="00DE7EFD" w:rsidRPr="009D468F">
        <w:rPr>
          <w:sz w:val="22"/>
          <w:szCs w:val="22"/>
        </w:rPr>
        <w:t xml:space="preserve"> del consumo de materiales y la generación de residuos</w:t>
      </w:r>
      <w:r w:rsidRPr="009D468F">
        <w:rPr>
          <w:sz w:val="22"/>
          <w:szCs w:val="22"/>
        </w:rPr>
        <w:t xml:space="preserve"> mediante el impulso de medidas de economía circular.</w:t>
      </w:r>
    </w:p>
    <w:p w14:paraId="78A43A35" w14:textId="77777777" w:rsidR="00B11E70" w:rsidRDefault="00B11E70" w:rsidP="00200C57"/>
    <w:tbl>
      <w:tblPr>
        <w:tblStyle w:val="Tabladecuadrcula4-nfasis11"/>
        <w:tblW w:w="0" w:type="auto"/>
        <w:tblLook w:val="04A0" w:firstRow="1" w:lastRow="0" w:firstColumn="1" w:lastColumn="0" w:noHBand="0" w:noVBand="1"/>
      </w:tblPr>
      <w:tblGrid>
        <w:gridCol w:w="8635"/>
      </w:tblGrid>
      <w:tr w:rsidR="007742AC" w14:paraId="4C1827AE" w14:textId="77777777" w:rsidTr="004E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4F5A0900" w14:textId="77777777" w:rsidR="007742AC" w:rsidRPr="007742AC" w:rsidRDefault="007742AC" w:rsidP="004E5EAD">
            <w:pPr>
              <w:spacing w:after="0" w:afterAutospacing="0"/>
              <w:jc w:val="center"/>
              <w:rPr>
                <w:sz w:val="16"/>
              </w:rPr>
            </w:pPr>
            <w:r w:rsidRPr="007742AC">
              <w:rPr>
                <w:sz w:val="16"/>
              </w:rPr>
              <w:t>PRINCIPALES CONC</w:t>
            </w:r>
            <w:r w:rsidR="004C1D45">
              <w:rPr>
                <w:sz w:val="16"/>
              </w:rPr>
              <w:t>LU</w:t>
            </w:r>
            <w:r w:rsidRPr="007742AC">
              <w:rPr>
                <w:sz w:val="16"/>
              </w:rPr>
              <w:t>SIONES DIAGNÓSTICO ECONOMÍA CIRCULAR EN LA INDUSTRIA DE EUSKADI</w:t>
            </w:r>
          </w:p>
        </w:tc>
      </w:tr>
      <w:tr w:rsidR="007742AC" w14:paraId="6D674DC7" w14:textId="77777777" w:rsidTr="004E5EA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635" w:type="dxa"/>
            <w:vAlign w:val="center"/>
          </w:tcPr>
          <w:p w14:paraId="55B72084" w14:textId="77777777" w:rsidR="007742AC" w:rsidRPr="008B6CC9" w:rsidRDefault="007742AC" w:rsidP="004E5EAD">
            <w:pPr>
              <w:spacing w:after="0" w:afterAutospacing="0"/>
              <w:jc w:val="left"/>
              <w:rPr>
                <w:b w:val="0"/>
                <w:color w:val="00338D"/>
                <w:sz w:val="16"/>
                <w:lang w:val="es-ES"/>
              </w:rPr>
            </w:pPr>
            <w:r w:rsidRPr="008B6CC9">
              <w:rPr>
                <w:b w:val="0"/>
                <w:color w:val="00338D"/>
                <w:sz w:val="16"/>
                <w:lang w:val="es-ES"/>
              </w:rPr>
              <w:t xml:space="preserve">El sector industrial en Euskadi consume </w:t>
            </w:r>
            <w:r w:rsidRPr="008B6CC9">
              <w:rPr>
                <w:color w:val="00338D"/>
                <w:sz w:val="16"/>
                <w:lang w:val="es-ES"/>
              </w:rPr>
              <w:t>anualmente 21 millones de toneladas de materias primas</w:t>
            </w:r>
          </w:p>
        </w:tc>
      </w:tr>
      <w:tr w:rsidR="007742AC" w14:paraId="70F142EA" w14:textId="77777777" w:rsidTr="004E5EAD">
        <w:trPr>
          <w:trHeight w:val="186"/>
        </w:trPr>
        <w:tc>
          <w:tcPr>
            <w:cnfStyle w:val="001000000000" w:firstRow="0" w:lastRow="0" w:firstColumn="1" w:lastColumn="0" w:oddVBand="0" w:evenVBand="0" w:oddHBand="0" w:evenHBand="0" w:firstRowFirstColumn="0" w:firstRowLastColumn="0" w:lastRowFirstColumn="0" w:lastRowLastColumn="0"/>
            <w:tcW w:w="8635" w:type="dxa"/>
            <w:vAlign w:val="center"/>
          </w:tcPr>
          <w:p w14:paraId="2F1FC5BA" w14:textId="77777777" w:rsidR="007742AC" w:rsidRPr="008B6CC9" w:rsidRDefault="007742AC" w:rsidP="00B11E70">
            <w:pPr>
              <w:spacing w:after="0" w:afterAutospacing="0"/>
              <w:jc w:val="left"/>
              <w:rPr>
                <w:sz w:val="16"/>
              </w:rPr>
            </w:pPr>
            <w:r w:rsidRPr="008B6CC9">
              <w:rPr>
                <w:b w:val="0"/>
                <w:color w:val="00338D"/>
                <w:sz w:val="16"/>
                <w:lang w:val="es-ES"/>
              </w:rPr>
              <w:t xml:space="preserve">La industria vasca </w:t>
            </w:r>
            <w:r w:rsidRPr="008B6CC9">
              <w:rPr>
                <w:color w:val="00338D"/>
                <w:sz w:val="16"/>
                <w:lang w:val="es-ES"/>
              </w:rPr>
              <w:t>importa el 77% de las materias primas que consume</w:t>
            </w:r>
          </w:p>
        </w:tc>
      </w:tr>
      <w:tr w:rsidR="007742AC" w14:paraId="250D2167" w14:textId="77777777" w:rsidTr="004E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vAlign w:val="center"/>
          </w:tcPr>
          <w:p w14:paraId="72A0FCBF" w14:textId="77777777" w:rsidR="007742AC" w:rsidRPr="008B6CC9" w:rsidRDefault="007742AC" w:rsidP="004E5EAD">
            <w:pPr>
              <w:spacing w:after="0" w:afterAutospacing="0"/>
              <w:jc w:val="left"/>
              <w:rPr>
                <w:b w:val="0"/>
                <w:color w:val="00338D"/>
                <w:sz w:val="16"/>
                <w:lang w:val="es-ES"/>
              </w:rPr>
            </w:pPr>
            <w:r w:rsidRPr="008B6CC9">
              <w:rPr>
                <w:color w:val="00338D"/>
                <w:sz w:val="16"/>
                <w:lang w:val="es-ES"/>
              </w:rPr>
              <w:t>Anualmente</w:t>
            </w:r>
            <w:r w:rsidRPr="008B6CC9">
              <w:rPr>
                <w:b w:val="0"/>
                <w:color w:val="00338D"/>
                <w:sz w:val="16"/>
                <w:lang w:val="es-ES"/>
              </w:rPr>
              <w:t xml:space="preserve"> se generan en la industria de</w:t>
            </w:r>
            <w:r w:rsidRPr="008B6CC9">
              <w:rPr>
                <w:color w:val="00338D"/>
                <w:sz w:val="16"/>
                <w:lang w:val="es-ES"/>
              </w:rPr>
              <w:t xml:space="preserve"> Euskadi 3,5 millones de toneladas de residuos</w:t>
            </w:r>
            <w:r w:rsidRPr="008B6CC9">
              <w:rPr>
                <w:b w:val="0"/>
                <w:color w:val="00338D"/>
                <w:sz w:val="16"/>
                <w:lang w:val="es-ES"/>
              </w:rPr>
              <w:t xml:space="preserve"> de los cuales </w:t>
            </w:r>
            <w:r w:rsidRPr="008B6CC9">
              <w:rPr>
                <w:color w:val="00338D"/>
                <w:sz w:val="16"/>
                <w:lang w:val="es-ES"/>
              </w:rPr>
              <w:t>se vierten</w:t>
            </w:r>
            <w:r w:rsidRPr="008B6CC9">
              <w:rPr>
                <w:b w:val="0"/>
                <w:color w:val="00338D"/>
                <w:sz w:val="16"/>
                <w:lang w:val="es-ES"/>
              </w:rPr>
              <w:t xml:space="preserve"> sin aprovechamiento </w:t>
            </w:r>
            <w:r w:rsidRPr="008B6CC9">
              <w:rPr>
                <w:color w:val="00338D"/>
                <w:sz w:val="16"/>
                <w:lang w:val="es-ES"/>
              </w:rPr>
              <w:t>un 43 %</w:t>
            </w:r>
          </w:p>
        </w:tc>
      </w:tr>
      <w:tr w:rsidR="007742AC" w14:paraId="099DE02D" w14:textId="77777777" w:rsidTr="004E5EAD">
        <w:tc>
          <w:tcPr>
            <w:cnfStyle w:val="001000000000" w:firstRow="0" w:lastRow="0" w:firstColumn="1" w:lastColumn="0" w:oddVBand="0" w:evenVBand="0" w:oddHBand="0" w:evenHBand="0" w:firstRowFirstColumn="0" w:firstRowLastColumn="0" w:lastRowFirstColumn="0" w:lastRowLastColumn="0"/>
            <w:tcW w:w="8635" w:type="dxa"/>
            <w:vAlign w:val="center"/>
          </w:tcPr>
          <w:p w14:paraId="03C72332" w14:textId="77777777" w:rsidR="007742AC" w:rsidRPr="008B6CC9" w:rsidRDefault="007742AC" w:rsidP="00B11E70">
            <w:pPr>
              <w:spacing w:after="0" w:afterAutospacing="0"/>
              <w:jc w:val="left"/>
              <w:rPr>
                <w:b w:val="0"/>
                <w:color w:val="00338D"/>
                <w:sz w:val="16"/>
                <w:lang w:val="es-ES"/>
              </w:rPr>
            </w:pPr>
            <w:r>
              <w:rPr>
                <w:b w:val="0"/>
                <w:color w:val="00338D"/>
                <w:sz w:val="16"/>
              </w:rPr>
              <w:t>L</w:t>
            </w:r>
            <w:r w:rsidRPr="008B6CC9">
              <w:rPr>
                <w:b w:val="0"/>
                <w:color w:val="00338D"/>
                <w:sz w:val="16"/>
                <w:lang w:val="es-ES"/>
              </w:rPr>
              <w:t xml:space="preserve">os </w:t>
            </w:r>
            <w:r w:rsidRPr="008B6CC9">
              <w:rPr>
                <w:color w:val="00338D"/>
                <w:sz w:val="16"/>
                <w:lang w:val="es-ES"/>
              </w:rPr>
              <w:t>costes de</w:t>
            </w:r>
            <w:r w:rsidR="00B11E70">
              <w:rPr>
                <w:color w:val="00338D"/>
                <w:sz w:val="16"/>
                <w:lang w:val="es-ES"/>
              </w:rPr>
              <w:t xml:space="preserve"> las empresas en</w:t>
            </w:r>
            <w:r w:rsidRPr="008B6CC9">
              <w:rPr>
                <w:color w:val="00338D"/>
                <w:sz w:val="16"/>
                <w:lang w:val="es-ES"/>
              </w:rPr>
              <w:t xml:space="preserve"> materias primas</w:t>
            </w:r>
            <w:r w:rsidRPr="008B6CC9">
              <w:rPr>
                <w:b w:val="0"/>
                <w:color w:val="00338D"/>
                <w:sz w:val="16"/>
                <w:lang w:val="es-ES"/>
              </w:rPr>
              <w:t xml:space="preserve"> representan </w:t>
            </w:r>
            <w:r w:rsidRPr="008B6CC9">
              <w:rPr>
                <w:color w:val="00338D"/>
                <w:sz w:val="16"/>
                <w:lang w:val="es-ES"/>
              </w:rPr>
              <w:t>un 61%</w:t>
            </w:r>
            <w:r w:rsidR="00B11E70">
              <w:rPr>
                <w:color w:val="00338D"/>
                <w:sz w:val="16"/>
                <w:lang w:val="es-ES"/>
              </w:rPr>
              <w:t xml:space="preserve"> del total,</w:t>
            </w:r>
            <w:r w:rsidRPr="008B6CC9">
              <w:rPr>
                <w:color w:val="00338D"/>
                <w:sz w:val="16"/>
                <w:lang w:val="es-ES"/>
              </w:rPr>
              <w:t xml:space="preserve"> frente al 2 % de los costes de energía</w:t>
            </w:r>
            <w:r w:rsidR="00B11E70">
              <w:rPr>
                <w:b w:val="0"/>
                <w:color w:val="00338D"/>
                <w:sz w:val="16"/>
                <w:lang w:val="es-ES"/>
              </w:rPr>
              <w:t>.</w:t>
            </w:r>
            <w:r w:rsidRPr="008B6CC9">
              <w:rPr>
                <w:b w:val="0"/>
                <w:color w:val="00338D"/>
                <w:sz w:val="16"/>
                <w:lang w:val="es-ES"/>
              </w:rPr>
              <w:t xml:space="preserve"> </w:t>
            </w:r>
            <w:r w:rsidR="00B11E70">
              <w:rPr>
                <w:b w:val="0"/>
                <w:color w:val="00338D"/>
                <w:sz w:val="16"/>
                <w:lang w:val="es-ES"/>
              </w:rPr>
              <w:t xml:space="preserve">Este último dato de costes de energía se sitúa en </w:t>
            </w:r>
            <w:r w:rsidRPr="008B6CC9">
              <w:rPr>
                <w:b w:val="0"/>
                <w:color w:val="00338D"/>
                <w:sz w:val="16"/>
                <w:lang w:val="es-ES"/>
              </w:rPr>
              <w:t>un porcentaje similar al de Alemania.</w:t>
            </w:r>
          </w:p>
        </w:tc>
      </w:tr>
      <w:tr w:rsidR="007742AC" w14:paraId="10D88BFF" w14:textId="77777777" w:rsidTr="004E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vAlign w:val="center"/>
          </w:tcPr>
          <w:p w14:paraId="08ADDBDE" w14:textId="77777777" w:rsidR="007742AC" w:rsidRPr="008B6CC9" w:rsidRDefault="007742AC" w:rsidP="004E5EAD">
            <w:pPr>
              <w:spacing w:after="0" w:afterAutospacing="0"/>
              <w:jc w:val="left"/>
              <w:rPr>
                <w:b w:val="0"/>
                <w:color w:val="00338D"/>
                <w:sz w:val="16"/>
                <w:lang w:val="es-ES"/>
              </w:rPr>
            </w:pPr>
            <w:r w:rsidRPr="0047465C">
              <w:rPr>
                <w:b w:val="0"/>
                <w:color w:val="00338D"/>
                <w:sz w:val="16"/>
                <w:lang w:val="es-ES"/>
              </w:rPr>
              <w:t>Si</w:t>
            </w:r>
            <w:r>
              <w:rPr>
                <w:b w:val="0"/>
                <w:color w:val="00338D"/>
                <w:sz w:val="16"/>
                <w:lang w:val="es-ES"/>
              </w:rPr>
              <w:t xml:space="preserve"> </w:t>
            </w:r>
            <w:r w:rsidRPr="0047465C">
              <w:rPr>
                <w:b w:val="0"/>
                <w:color w:val="00338D"/>
                <w:sz w:val="16"/>
                <w:lang w:val="es-ES"/>
              </w:rPr>
              <w:t>se acometieran soluciones innovadoras más circulares</w:t>
            </w:r>
            <w:r>
              <w:rPr>
                <w:b w:val="0"/>
                <w:color w:val="00338D"/>
                <w:sz w:val="16"/>
                <w:lang w:val="es-ES"/>
              </w:rPr>
              <w:t>, s</w:t>
            </w:r>
            <w:r w:rsidRPr="0047465C">
              <w:rPr>
                <w:b w:val="0"/>
                <w:color w:val="00338D"/>
                <w:sz w:val="16"/>
                <w:lang w:val="es-ES"/>
              </w:rPr>
              <w:t xml:space="preserve">e ha estimado un </w:t>
            </w:r>
            <w:r w:rsidRPr="0047465C">
              <w:rPr>
                <w:color w:val="00338D"/>
                <w:sz w:val="16"/>
                <w:lang w:val="es-ES"/>
              </w:rPr>
              <w:t>ahorro potencial medio alcanzable del 6 %</w:t>
            </w:r>
            <w:r w:rsidRPr="0047465C">
              <w:rPr>
                <w:b w:val="0"/>
                <w:color w:val="00338D"/>
                <w:sz w:val="16"/>
                <w:lang w:val="es-ES"/>
              </w:rPr>
              <w:t xml:space="preserve"> de dicho consumo de materias primas, lo que </w:t>
            </w:r>
            <w:r w:rsidRPr="0047465C">
              <w:rPr>
                <w:color w:val="00338D"/>
                <w:sz w:val="16"/>
                <w:lang w:val="es-ES"/>
              </w:rPr>
              <w:t>supondría ahorros de 2.000 millones de euros en la industria vasca.</w:t>
            </w:r>
          </w:p>
        </w:tc>
      </w:tr>
      <w:tr w:rsidR="007742AC" w14:paraId="5C5A27E4" w14:textId="77777777" w:rsidTr="004E5EAD">
        <w:tc>
          <w:tcPr>
            <w:cnfStyle w:val="001000000000" w:firstRow="0" w:lastRow="0" w:firstColumn="1" w:lastColumn="0" w:oddVBand="0" w:evenVBand="0" w:oddHBand="0" w:evenHBand="0" w:firstRowFirstColumn="0" w:firstRowLastColumn="0" w:lastRowFirstColumn="0" w:lastRowLastColumn="0"/>
            <w:tcW w:w="8635" w:type="dxa"/>
            <w:vAlign w:val="center"/>
          </w:tcPr>
          <w:p w14:paraId="5E7F7FE4" w14:textId="77777777" w:rsidR="007742AC" w:rsidRPr="0047465C" w:rsidRDefault="007742AC" w:rsidP="004E5EAD">
            <w:pPr>
              <w:spacing w:after="0" w:afterAutospacing="0"/>
              <w:jc w:val="left"/>
              <w:rPr>
                <w:b w:val="0"/>
                <w:color w:val="00338D"/>
                <w:sz w:val="16"/>
              </w:rPr>
            </w:pPr>
            <w:r w:rsidRPr="0047465C">
              <w:rPr>
                <w:b w:val="0"/>
                <w:color w:val="00338D"/>
                <w:sz w:val="16"/>
              </w:rPr>
              <w:t xml:space="preserve">Más de </w:t>
            </w:r>
            <w:r w:rsidRPr="0047465C">
              <w:rPr>
                <w:color w:val="00338D"/>
                <w:sz w:val="16"/>
              </w:rPr>
              <w:t>150 empresas industriales de Euskadi están ya aplicando prácticas o modelos circulares</w:t>
            </w:r>
            <w:r w:rsidRPr="0047465C">
              <w:rPr>
                <w:b w:val="0"/>
                <w:color w:val="00338D"/>
                <w:sz w:val="16"/>
              </w:rPr>
              <w:t xml:space="preserve"> (</w:t>
            </w:r>
            <w:proofErr w:type="spellStart"/>
            <w:r w:rsidRPr="0047465C">
              <w:rPr>
                <w:b w:val="0"/>
                <w:color w:val="00338D"/>
                <w:sz w:val="16"/>
              </w:rPr>
              <w:t>ecodiseño</w:t>
            </w:r>
            <w:proofErr w:type="spellEnd"/>
            <w:r w:rsidRPr="0047465C">
              <w:rPr>
                <w:b w:val="0"/>
                <w:color w:val="00338D"/>
                <w:sz w:val="16"/>
              </w:rPr>
              <w:t xml:space="preserve">, </w:t>
            </w:r>
            <w:proofErr w:type="spellStart"/>
            <w:r w:rsidRPr="0047465C">
              <w:rPr>
                <w:b w:val="0"/>
                <w:color w:val="00338D"/>
                <w:sz w:val="16"/>
              </w:rPr>
              <w:t>servitización</w:t>
            </w:r>
            <w:proofErr w:type="spellEnd"/>
            <w:r w:rsidRPr="0047465C">
              <w:rPr>
                <w:b w:val="0"/>
                <w:color w:val="00338D"/>
                <w:sz w:val="16"/>
              </w:rPr>
              <w:t xml:space="preserve">, </w:t>
            </w:r>
            <w:proofErr w:type="spellStart"/>
            <w:r w:rsidRPr="0047465C">
              <w:rPr>
                <w:b w:val="0"/>
                <w:color w:val="00338D"/>
                <w:sz w:val="16"/>
              </w:rPr>
              <w:t>remanufactura</w:t>
            </w:r>
            <w:proofErr w:type="spellEnd"/>
            <w:r w:rsidRPr="0047465C">
              <w:rPr>
                <w:b w:val="0"/>
                <w:color w:val="00338D"/>
                <w:sz w:val="16"/>
              </w:rPr>
              <w:t>, análisis de ciclo de vida, declaraciones ambientales, etc.)</w:t>
            </w:r>
          </w:p>
        </w:tc>
      </w:tr>
      <w:tr w:rsidR="007742AC" w14:paraId="224F2ECF" w14:textId="77777777" w:rsidTr="004E5EAD">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8635" w:type="dxa"/>
            <w:vAlign w:val="center"/>
          </w:tcPr>
          <w:p w14:paraId="09B93C69" w14:textId="77777777" w:rsidR="007742AC" w:rsidRPr="008B6CC9" w:rsidRDefault="007742AC" w:rsidP="004E5EAD">
            <w:pPr>
              <w:spacing w:after="0" w:afterAutospacing="0"/>
              <w:jc w:val="left"/>
              <w:rPr>
                <w:b w:val="0"/>
                <w:color w:val="00338D"/>
                <w:sz w:val="16"/>
                <w:lang w:val="es-ES"/>
              </w:rPr>
            </w:pPr>
            <w:r>
              <w:rPr>
                <w:b w:val="0"/>
                <w:color w:val="00338D"/>
                <w:sz w:val="16"/>
              </w:rPr>
              <w:t>El</w:t>
            </w:r>
            <w:r w:rsidRPr="0047465C">
              <w:rPr>
                <w:b w:val="0"/>
                <w:color w:val="00338D"/>
                <w:sz w:val="16"/>
                <w:lang w:val="es-ES"/>
              </w:rPr>
              <w:t xml:space="preserve"> </w:t>
            </w:r>
            <w:r w:rsidRPr="0047465C">
              <w:rPr>
                <w:color w:val="00338D"/>
                <w:sz w:val="16"/>
                <w:lang w:val="es-ES"/>
              </w:rPr>
              <w:t>60% de las empresas que ya trabajan estos enfoques señalan que es primordial introducir estos criterios en su negocio o producto</w:t>
            </w:r>
            <w:r w:rsidRPr="0047465C">
              <w:rPr>
                <w:b w:val="0"/>
                <w:color w:val="00338D"/>
                <w:sz w:val="16"/>
                <w:lang w:val="es-ES"/>
              </w:rPr>
              <w:t xml:space="preserve"> para, entre otros, aumentar la productividad</w:t>
            </w:r>
            <w:r>
              <w:rPr>
                <w:b w:val="0"/>
                <w:color w:val="00338D"/>
                <w:sz w:val="16"/>
                <w:lang w:val="es-ES"/>
              </w:rPr>
              <w:t xml:space="preserve"> </w:t>
            </w:r>
            <w:r w:rsidRPr="0047465C">
              <w:rPr>
                <w:b w:val="0"/>
                <w:color w:val="00338D"/>
                <w:sz w:val="16"/>
                <w:lang w:val="es-ES"/>
              </w:rPr>
              <w:t>de sus procesos, reducir el consumo de energía, ahorrar</w:t>
            </w:r>
            <w:r>
              <w:rPr>
                <w:b w:val="0"/>
                <w:color w:val="00338D"/>
                <w:sz w:val="16"/>
                <w:lang w:val="es-ES"/>
              </w:rPr>
              <w:t xml:space="preserve"> </w:t>
            </w:r>
            <w:r w:rsidRPr="0047465C">
              <w:rPr>
                <w:b w:val="0"/>
                <w:color w:val="00338D"/>
                <w:sz w:val="16"/>
                <w:lang w:val="es-ES"/>
              </w:rPr>
              <w:t>materiales, crecer en ventas, diferenciarse en mercados</w:t>
            </w:r>
            <w:r>
              <w:rPr>
                <w:b w:val="0"/>
                <w:color w:val="00338D"/>
                <w:sz w:val="16"/>
                <w:lang w:val="es-ES"/>
              </w:rPr>
              <w:t xml:space="preserve"> </w:t>
            </w:r>
            <w:r w:rsidRPr="0047465C">
              <w:rPr>
                <w:b w:val="0"/>
                <w:color w:val="00338D"/>
                <w:sz w:val="16"/>
                <w:lang w:val="es-ES"/>
              </w:rPr>
              <w:t>internacionales, abrir nuevos mercados, mejorar</w:t>
            </w:r>
            <w:r>
              <w:rPr>
                <w:b w:val="0"/>
                <w:color w:val="00338D"/>
                <w:sz w:val="16"/>
                <w:lang w:val="es-ES"/>
              </w:rPr>
              <w:t xml:space="preserve"> </w:t>
            </w:r>
            <w:r w:rsidRPr="0047465C">
              <w:rPr>
                <w:b w:val="0"/>
                <w:color w:val="00338D"/>
                <w:sz w:val="16"/>
                <w:lang w:val="es-ES"/>
              </w:rPr>
              <w:t>su imagen, o incrementar sus capacidades internas.</w:t>
            </w:r>
          </w:p>
        </w:tc>
      </w:tr>
    </w:tbl>
    <w:p w14:paraId="52C38A8C" w14:textId="77777777" w:rsidR="007742AC" w:rsidRDefault="00BA09ED" w:rsidP="00BA09ED">
      <w:pPr>
        <w:ind w:right="1132" w:firstLine="1134"/>
        <w:jc w:val="center"/>
        <w:rPr>
          <w:rFonts w:ascii="Calibri" w:hAnsi="Calibri" w:cs="Calibri"/>
          <w:i/>
          <w:szCs w:val="18"/>
        </w:rPr>
      </w:pPr>
      <w:r>
        <w:rPr>
          <w:rFonts w:ascii="Calibri" w:hAnsi="Calibri" w:cs="Calibri"/>
          <w:i/>
          <w:szCs w:val="18"/>
        </w:rPr>
        <w:t xml:space="preserve">Fuente: </w:t>
      </w:r>
      <w:r w:rsidR="007742AC" w:rsidRPr="007742AC">
        <w:rPr>
          <w:rFonts w:ascii="Calibri" w:hAnsi="Calibri" w:cs="Calibri"/>
          <w:i/>
          <w:szCs w:val="18"/>
        </w:rPr>
        <w:t>Economía circular en la industri</w:t>
      </w:r>
      <w:r w:rsidR="007742AC">
        <w:rPr>
          <w:rFonts w:ascii="Calibri" w:hAnsi="Calibri" w:cs="Calibri"/>
          <w:i/>
          <w:szCs w:val="18"/>
        </w:rPr>
        <w:t>a del País Vasco - Diagnóstico</w:t>
      </w:r>
      <w:r w:rsidR="007742AC" w:rsidRPr="007742AC">
        <w:rPr>
          <w:rFonts w:ascii="Calibri" w:hAnsi="Calibri" w:cs="Calibri"/>
          <w:i/>
          <w:szCs w:val="18"/>
        </w:rPr>
        <w:t>, Departamento de Medio Ambiente, Gobierno Vasco, 2018</w:t>
      </w:r>
    </w:p>
    <w:p w14:paraId="32A70469" w14:textId="77777777" w:rsidR="00BA09ED" w:rsidRDefault="00BA09ED" w:rsidP="00B11E70">
      <w:pPr>
        <w:spacing w:after="0" w:afterAutospacing="0"/>
        <w:ind w:right="1134" w:firstLine="1134"/>
        <w:jc w:val="center"/>
      </w:pPr>
    </w:p>
    <w:p w14:paraId="4C610B08" w14:textId="77CCF8FE" w:rsidR="00CB7BA0" w:rsidRPr="009D468F" w:rsidRDefault="00CB0955" w:rsidP="00200C57">
      <w:pPr>
        <w:rPr>
          <w:color w:val="FF0000"/>
          <w:sz w:val="22"/>
          <w:szCs w:val="22"/>
        </w:rPr>
      </w:pPr>
      <w:r w:rsidRPr="009D468F">
        <w:rPr>
          <w:sz w:val="22"/>
          <w:szCs w:val="22"/>
        </w:rPr>
        <w:t>Además de</w:t>
      </w:r>
      <w:r w:rsidR="007B163C" w:rsidRPr="009D468F">
        <w:rPr>
          <w:sz w:val="22"/>
          <w:szCs w:val="22"/>
        </w:rPr>
        <w:t xml:space="preserve"> </w:t>
      </w:r>
      <w:r w:rsidRPr="009D468F">
        <w:rPr>
          <w:sz w:val="22"/>
          <w:szCs w:val="22"/>
        </w:rPr>
        <w:t>l</w:t>
      </w:r>
      <w:r w:rsidR="007B163C" w:rsidRPr="009D468F">
        <w:rPr>
          <w:sz w:val="22"/>
          <w:szCs w:val="22"/>
        </w:rPr>
        <w:t>os cin</w:t>
      </w:r>
      <w:r w:rsidR="00D72255" w:rsidRPr="009D468F">
        <w:rPr>
          <w:sz w:val="22"/>
          <w:szCs w:val="22"/>
        </w:rPr>
        <w:t>co</w:t>
      </w:r>
      <w:r w:rsidRPr="009D468F">
        <w:rPr>
          <w:sz w:val="22"/>
          <w:szCs w:val="22"/>
        </w:rPr>
        <w:t xml:space="preserve"> sector</w:t>
      </w:r>
      <w:r w:rsidR="00D72255" w:rsidRPr="009D468F">
        <w:rPr>
          <w:sz w:val="22"/>
          <w:szCs w:val="22"/>
        </w:rPr>
        <w:t>es</w:t>
      </w:r>
      <w:r w:rsidRPr="009D468F">
        <w:rPr>
          <w:sz w:val="22"/>
          <w:szCs w:val="22"/>
        </w:rPr>
        <w:t xml:space="preserve"> industrial</w:t>
      </w:r>
      <w:r w:rsidR="00D72255" w:rsidRPr="009D468F">
        <w:rPr>
          <w:sz w:val="22"/>
          <w:szCs w:val="22"/>
        </w:rPr>
        <w:t>es</w:t>
      </w:r>
      <w:r w:rsidR="00CB7BA0" w:rsidRPr="009D468F">
        <w:rPr>
          <w:sz w:val="22"/>
          <w:szCs w:val="22"/>
        </w:rPr>
        <w:t>, otros dos sectores clave</w:t>
      </w:r>
      <w:r w:rsidR="00000362" w:rsidRPr="009D468F">
        <w:rPr>
          <w:sz w:val="22"/>
          <w:szCs w:val="22"/>
        </w:rPr>
        <w:t xml:space="preserve"> son</w:t>
      </w:r>
      <w:r w:rsidR="00680018" w:rsidRPr="009D468F">
        <w:rPr>
          <w:sz w:val="22"/>
          <w:szCs w:val="22"/>
        </w:rPr>
        <w:t>, p</w:t>
      </w:r>
      <w:r w:rsidR="00CB7BA0" w:rsidRPr="009D468F">
        <w:rPr>
          <w:sz w:val="22"/>
          <w:szCs w:val="22"/>
        </w:rPr>
        <w:t xml:space="preserve">or un lado, el </w:t>
      </w:r>
      <w:r w:rsidR="00CB7BA0" w:rsidRPr="009D468F">
        <w:rPr>
          <w:b/>
          <w:sz w:val="22"/>
          <w:szCs w:val="22"/>
        </w:rPr>
        <w:t xml:space="preserve">sector agroalimentario y la </w:t>
      </w:r>
      <w:proofErr w:type="spellStart"/>
      <w:r w:rsidR="00CB7BA0" w:rsidRPr="009D468F">
        <w:rPr>
          <w:b/>
          <w:sz w:val="22"/>
          <w:szCs w:val="22"/>
        </w:rPr>
        <w:t>bioeconomía</w:t>
      </w:r>
      <w:proofErr w:type="spellEnd"/>
      <w:r w:rsidR="00CB7BA0" w:rsidRPr="009D468F">
        <w:rPr>
          <w:sz w:val="22"/>
          <w:szCs w:val="22"/>
        </w:rPr>
        <w:t>, con elevado potencial para contribuir a una economía más circular, especialmente en términos de reducción del despilfarro alimentario y de incorporación de materias primas renovables</w:t>
      </w:r>
      <w:r w:rsidR="00A175CF" w:rsidRPr="009D468F">
        <w:rPr>
          <w:sz w:val="22"/>
          <w:szCs w:val="22"/>
        </w:rPr>
        <w:t xml:space="preserve">. </w:t>
      </w:r>
      <w:r w:rsidR="00CB7BA0" w:rsidRPr="009D468F">
        <w:rPr>
          <w:sz w:val="22"/>
          <w:szCs w:val="22"/>
        </w:rPr>
        <w:t xml:space="preserve">Por otro, el </w:t>
      </w:r>
      <w:r w:rsidR="00CB7BA0" w:rsidRPr="009D468F">
        <w:rPr>
          <w:b/>
          <w:sz w:val="22"/>
          <w:szCs w:val="22"/>
        </w:rPr>
        <w:t>sector de la construcción</w:t>
      </w:r>
      <w:r w:rsidR="00CB7BA0" w:rsidRPr="009D468F">
        <w:rPr>
          <w:sz w:val="22"/>
          <w:szCs w:val="22"/>
        </w:rPr>
        <w:t>, debido a su relevante consumo de materiales y generación de residuos</w:t>
      </w:r>
      <w:r w:rsidR="006B739C" w:rsidRPr="009D468F">
        <w:rPr>
          <w:sz w:val="22"/>
          <w:szCs w:val="22"/>
        </w:rPr>
        <w:t xml:space="preserve"> y al potencial que ofrece para el aprovechamiento de materiales secundarios</w:t>
      </w:r>
      <w:r w:rsidR="00CB7BA0" w:rsidRPr="009D468F">
        <w:rPr>
          <w:sz w:val="22"/>
          <w:szCs w:val="22"/>
        </w:rPr>
        <w:t>.</w:t>
      </w:r>
      <w:r w:rsidR="008174E7" w:rsidRPr="009D468F">
        <w:rPr>
          <w:sz w:val="22"/>
          <w:szCs w:val="22"/>
        </w:rPr>
        <w:t xml:space="preserve"> </w:t>
      </w:r>
    </w:p>
    <w:p w14:paraId="73D1C0CE" w14:textId="77777777" w:rsidR="005C007F" w:rsidRPr="009D468F" w:rsidRDefault="00CB7BA0" w:rsidP="00200C57">
      <w:pPr>
        <w:rPr>
          <w:sz w:val="22"/>
          <w:szCs w:val="22"/>
        </w:rPr>
      </w:pPr>
      <w:r w:rsidRPr="009D468F">
        <w:rPr>
          <w:sz w:val="22"/>
          <w:szCs w:val="22"/>
        </w:rPr>
        <w:t>La economía circular se articula en torno al ciclo de vida de los productos</w:t>
      </w:r>
      <w:r w:rsidR="00A175CF" w:rsidRPr="009D468F">
        <w:rPr>
          <w:sz w:val="22"/>
          <w:szCs w:val="22"/>
        </w:rPr>
        <w:t xml:space="preserve"> y materiales</w:t>
      </w:r>
      <w:r w:rsidRPr="009D468F">
        <w:rPr>
          <w:sz w:val="22"/>
          <w:szCs w:val="22"/>
        </w:rPr>
        <w:t xml:space="preserve"> – </w:t>
      </w:r>
      <w:r w:rsidRPr="009D468F">
        <w:rPr>
          <w:b/>
          <w:sz w:val="22"/>
          <w:szCs w:val="22"/>
        </w:rPr>
        <w:t>producción</w:t>
      </w:r>
      <w:r w:rsidRPr="009D468F">
        <w:rPr>
          <w:sz w:val="22"/>
          <w:szCs w:val="22"/>
        </w:rPr>
        <w:t xml:space="preserve">, </w:t>
      </w:r>
      <w:r w:rsidRPr="009D468F">
        <w:rPr>
          <w:b/>
          <w:sz w:val="22"/>
          <w:szCs w:val="22"/>
        </w:rPr>
        <w:t>consumo</w:t>
      </w:r>
      <w:r w:rsidRPr="009D468F">
        <w:rPr>
          <w:sz w:val="22"/>
          <w:szCs w:val="22"/>
        </w:rPr>
        <w:t xml:space="preserve">, </w:t>
      </w:r>
      <w:r w:rsidRPr="009D468F">
        <w:rPr>
          <w:b/>
          <w:sz w:val="22"/>
          <w:szCs w:val="22"/>
        </w:rPr>
        <w:t>gestión de residuos y materias primas secundarias</w:t>
      </w:r>
      <w:r w:rsidRPr="009D468F">
        <w:rPr>
          <w:sz w:val="22"/>
          <w:szCs w:val="22"/>
        </w:rPr>
        <w:t xml:space="preserve"> – e incorpora adicionalmente los instrumentos necesarios para fomentar la </w:t>
      </w:r>
      <w:r w:rsidRPr="009D468F">
        <w:rPr>
          <w:b/>
          <w:sz w:val="22"/>
          <w:szCs w:val="22"/>
        </w:rPr>
        <w:t>Competitividad y la Innovación</w:t>
      </w:r>
      <w:r w:rsidRPr="009D468F">
        <w:rPr>
          <w:sz w:val="22"/>
          <w:szCs w:val="22"/>
        </w:rPr>
        <w:t xml:space="preserve">, apalancándose en los principios de la economía circular. </w:t>
      </w:r>
    </w:p>
    <w:p w14:paraId="41F11869" w14:textId="6433860E" w:rsidR="00CB7BA0" w:rsidRPr="009D468F" w:rsidRDefault="00CB7BA0" w:rsidP="00200C57">
      <w:pPr>
        <w:rPr>
          <w:sz w:val="22"/>
          <w:szCs w:val="22"/>
        </w:rPr>
      </w:pPr>
      <w:r w:rsidRPr="009D468F">
        <w:rPr>
          <w:sz w:val="22"/>
          <w:szCs w:val="22"/>
        </w:rPr>
        <w:t xml:space="preserve">De acuerdo a lo descrito, si bien todos los sectores económicos tienen un camino por recorrer en este proceso de transición, existen </w:t>
      </w:r>
      <w:r w:rsidR="00776ED1" w:rsidRPr="009D468F">
        <w:rPr>
          <w:sz w:val="22"/>
          <w:szCs w:val="22"/>
        </w:rPr>
        <w:t>7</w:t>
      </w:r>
      <w:r w:rsidRPr="009D468F">
        <w:rPr>
          <w:sz w:val="22"/>
          <w:szCs w:val="22"/>
        </w:rPr>
        <w:t xml:space="preserve"> sectores principales (</w:t>
      </w:r>
      <w:r w:rsidR="00776ED1" w:rsidRPr="009D468F">
        <w:rPr>
          <w:sz w:val="22"/>
          <w:szCs w:val="22"/>
        </w:rPr>
        <w:t>5 industriales</w:t>
      </w:r>
      <w:r w:rsidRPr="009D468F">
        <w:rPr>
          <w:sz w:val="22"/>
          <w:szCs w:val="22"/>
        </w:rPr>
        <w:t>, construcción y agroalimentario/</w:t>
      </w:r>
      <w:r w:rsidR="005C007F" w:rsidRPr="009D468F">
        <w:rPr>
          <w:sz w:val="22"/>
          <w:szCs w:val="22"/>
        </w:rPr>
        <w:t xml:space="preserve"> </w:t>
      </w:r>
      <w:proofErr w:type="spellStart"/>
      <w:r w:rsidRPr="009D468F">
        <w:rPr>
          <w:sz w:val="22"/>
          <w:szCs w:val="22"/>
        </w:rPr>
        <w:t>bioeconomía</w:t>
      </w:r>
      <w:proofErr w:type="spellEnd"/>
      <w:r w:rsidRPr="009D468F">
        <w:rPr>
          <w:sz w:val="22"/>
          <w:szCs w:val="22"/>
        </w:rPr>
        <w:t>) que, por sus propias características, contribuirán de una manera decisiva a este cambio de modelo.</w:t>
      </w:r>
    </w:p>
    <w:p w14:paraId="1166EBFF" w14:textId="77777777" w:rsidR="00A175CF" w:rsidRPr="00AB00F0" w:rsidRDefault="00A175CF" w:rsidP="00200C57">
      <w:pPr>
        <w:rPr>
          <w:sz w:val="20"/>
        </w:rPr>
      </w:pPr>
    </w:p>
    <w:p w14:paraId="292F3D14" w14:textId="77777777" w:rsidR="00A175CF" w:rsidRDefault="00A175CF" w:rsidP="00200C57"/>
    <w:p w14:paraId="14470362" w14:textId="77777777" w:rsidR="00DC0371" w:rsidRDefault="00CB7BA0" w:rsidP="00200C57">
      <w:pPr>
        <w:jc w:val="center"/>
      </w:pPr>
      <w:r>
        <w:rPr>
          <w:noProof/>
          <w:lang w:val="es-ES"/>
        </w:rPr>
        <w:lastRenderedPageBreak/>
        <w:drawing>
          <wp:inline distT="0" distB="0" distL="0" distR="0" wp14:anchorId="7B84686A" wp14:editId="27DCEF39">
            <wp:extent cx="3454400" cy="304209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4400" cy="3042099"/>
                    </a:xfrm>
                    <a:prstGeom prst="rect">
                      <a:avLst/>
                    </a:prstGeom>
                  </pic:spPr>
                </pic:pic>
              </a:graphicData>
            </a:graphic>
          </wp:inline>
        </w:drawing>
      </w:r>
    </w:p>
    <w:p w14:paraId="03597549" w14:textId="16F000A9" w:rsidR="00C23EC0" w:rsidRDefault="00C23EC0" w:rsidP="00BA09ED">
      <w:pPr>
        <w:jc w:val="center"/>
        <w:rPr>
          <w:rFonts w:ascii="Calibri" w:hAnsi="Calibri" w:cs="Calibri"/>
          <w:i/>
          <w:noProof/>
          <w:lang w:val="es-ES"/>
        </w:rPr>
      </w:pPr>
      <w:r>
        <w:rPr>
          <w:rFonts w:ascii="Calibri" w:hAnsi="Calibri" w:cs="Calibri"/>
          <w:i/>
          <w:noProof/>
          <w:lang w:val="es-ES"/>
        </w:rPr>
        <w:t>Ámbitos de actuación y sectores prioritarios en la economía circular de Euskadi</w:t>
      </w:r>
    </w:p>
    <w:p w14:paraId="19F52B38" w14:textId="152AA861" w:rsidR="00DE7772" w:rsidRDefault="00DE7772" w:rsidP="00EC63C3">
      <w:pPr>
        <w:rPr>
          <w:lang w:val="es-ES"/>
        </w:rPr>
      </w:pPr>
    </w:p>
    <w:p w14:paraId="4E6D5C41" w14:textId="462FAB32" w:rsidR="00A068A1" w:rsidRPr="00E864B9" w:rsidRDefault="38EFE8A0" w:rsidP="51B4C25F">
      <w:pPr>
        <w:spacing w:line="259" w:lineRule="auto"/>
        <w:rPr>
          <w:rFonts w:ascii="Calibri" w:hAnsi="Calibri"/>
          <w:b/>
          <w:bCs/>
          <w:szCs w:val="18"/>
        </w:rPr>
      </w:pPr>
      <w:r w:rsidRPr="51B4C25F">
        <w:rPr>
          <w:rFonts w:ascii="Calibri" w:hAnsi="Calibri" w:cs="Calibri"/>
          <w:b/>
          <w:bCs/>
          <w:sz w:val="22"/>
          <w:szCs w:val="22"/>
        </w:rPr>
        <w:t xml:space="preserve">La </w:t>
      </w:r>
      <w:proofErr w:type="spellStart"/>
      <w:r w:rsidR="00A068A1" w:rsidRPr="51B4C25F">
        <w:rPr>
          <w:rFonts w:ascii="Calibri" w:hAnsi="Calibri" w:cs="Calibri"/>
          <w:b/>
          <w:bCs/>
          <w:sz w:val="22"/>
          <w:szCs w:val="22"/>
        </w:rPr>
        <w:t>bioeconomía</w:t>
      </w:r>
      <w:proofErr w:type="spellEnd"/>
      <w:r w:rsidR="00A068A1" w:rsidRPr="51B4C25F">
        <w:rPr>
          <w:rFonts w:ascii="Calibri" w:hAnsi="Calibri" w:cs="Calibri"/>
          <w:b/>
          <w:bCs/>
          <w:sz w:val="22"/>
          <w:szCs w:val="22"/>
        </w:rPr>
        <w:t xml:space="preserve"> en Euskadi</w:t>
      </w:r>
    </w:p>
    <w:p w14:paraId="2AD011EB" w14:textId="25E3B5B9" w:rsidR="00A068A1" w:rsidRPr="009D468F" w:rsidRDefault="00A068A1" w:rsidP="5AB5ECAB">
      <w:pPr>
        <w:rPr>
          <w:rStyle w:val="Enfasibizia"/>
          <w:rFonts w:cstheme="minorBidi"/>
          <w:i w:val="0"/>
          <w:iCs w:val="0"/>
          <w:color w:val="000000" w:themeColor="text1"/>
          <w:sz w:val="22"/>
          <w:szCs w:val="22"/>
          <w:lang w:val="es-ES"/>
        </w:rPr>
      </w:pPr>
      <w:r w:rsidRPr="009D468F">
        <w:rPr>
          <w:rStyle w:val="Enfasibizia"/>
          <w:rFonts w:cstheme="minorBidi"/>
          <w:i w:val="0"/>
          <w:iCs w:val="0"/>
          <w:color w:val="000000" w:themeColor="text1"/>
          <w:sz w:val="22"/>
          <w:szCs w:val="22"/>
          <w:lang w:val="es-ES"/>
        </w:rPr>
        <w:t xml:space="preserve">El Gobierno Vasco, desde el año 2017 ve clara la necesidad de intensificar un ámbito de actuación asociada a la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en la que se abren oportunidades de interés para las empresas y la economía de Euskadi. Para ello, comienza una andadura que ha sido reforzada a</w:t>
      </w:r>
      <w:r w:rsidR="26F71B25" w:rsidRPr="009D468F">
        <w:rPr>
          <w:rStyle w:val="Enfasibizia"/>
          <w:rFonts w:cstheme="minorBidi"/>
          <w:i w:val="0"/>
          <w:iCs w:val="0"/>
          <w:color w:val="000000" w:themeColor="text1"/>
          <w:sz w:val="22"/>
          <w:szCs w:val="22"/>
          <w:lang w:val="es-ES"/>
        </w:rPr>
        <w:t xml:space="preserve"> lo</w:t>
      </w:r>
      <w:r w:rsidRPr="009D468F">
        <w:rPr>
          <w:rStyle w:val="Enfasibizia"/>
          <w:rFonts w:cstheme="minorBidi"/>
          <w:i w:val="0"/>
          <w:iCs w:val="0"/>
          <w:color w:val="000000" w:themeColor="text1"/>
          <w:sz w:val="22"/>
          <w:szCs w:val="22"/>
          <w:lang w:val="es-ES"/>
        </w:rPr>
        <w:t xml:space="preserve"> largo de los años con numerosos hitos estratégicos que se mencionan a continuación.</w:t>
      </w:r>
    </w:p>
    <w:p w14:paraId="0B4C31ED" w14:textId="77777777" w:rsidR="00A068A1" w:rsidRPr="009D468F" w:rsidRDefault="00A068A1" w:rsidP="30121570">
      <w:pPr>
        <w:rPr>
          <w:rStyle w:val="Enfasibizia"/>
          <w:rFonts w:cstheme="minorBidi"/>
          <w:i w:val="0"/>
          <w:iCs w:val="0"/>
          <w:color w:val="000000" w:themeColor="text1"/>
          <w:sz w:val="22"/>
          <w:szCs w:val="22"/>
          <w:lang w:val="es-ES"/>
        </w:rPr>
      </w:pPr>
      <w:r w:rsidRPr="009D468F">
        <w:rPr>
          <w:rStyle w:val="Enfasibizia"/>
          <w:rFonts w:cstheme="minorBidi"/>
          <w:i w:val="0"/>
          <w:iCs w:val="0"/>
          <w:color w:val="000000" w:themeColor="text1"/>
          <w:sz w:val="22"/>
          <w:szCs w:val="22"/>
          <w:lang w:val="es-ES"/>
        </w:rPr>
        <w:t xml:space="preserve">Las primeras acciones en torno a la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en Euskadi se dan en los años 2017 y 2018, con las visitas a países europeos como Alemania y Finlandia, modelo de referencia en esta materia. El objetivo principal de estas visitas fue conocer de primera mano las experiencias de éxito en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circular forestal tanto públicas como privadas de estos dos países. Como resultado, además de obtener un modelo y conocimiento para poder avanzar, se crea una red colaboración con expertos internacionales de primer nivel que acompañan a Euskadi activamente en los siguientes pasos para avanzar en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w:t>
      </w:r>
    </w:p>
    <w:p w14:paraId="05240481" w14:textId="77777777" w:rsidR="00A068A1" w:rsidRPr="009D468F" w:rsidRDefault="00A068A1" w:rsidP="30121570">
      <w:pPr>
        <w:rPr>
          <w:rStyle w:val="Enfasibizia"/>
          <w:rFonts w:cstheme="minorBidi"/>
          <w:i w:val="0"/>
          <w:iCs w:val="0"/>
          <w:color w:val="000000" w:themeColor="text1"/>
          <w:sz w:val="22"/>
          <w:szCs w:val="22"/>
          <w:lang w:val="es-ES"/>
        </w:rPr>
      </w:pPr>
      <w:r w:rsidRPr="009D468F">
        <w:rPr>
          <w:rStyle w:val="Enfasibizia"/>
          <w:rFonts w:cstheme="minorBidi"/>
          <w:i w:val="0"/>
          <w:iCs w:val="0"/>
          <w:color w:val="000000" w:themeColor="text1"/>
          <w:sz w:val="22"/>
          <w:szCs w:val="22"/>
          <w:lang w:val="es-ES"/>
        </w:rPr>
        <w:t xml:space="preserve">A continuación, en 2019 se lanza la Hoja de Ruta de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Circular Forestal, con la visión de convertir a Euskadi en una región europea de referencia en materia de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circular forestal, basada en un modelo de desarrollo equilibrado y sostenible, que fomenta la generación y consolidación de actividad empresarial de alto valor añadido a partir del aprovechamiento óptimo de los recursos forestales del territorio. </w:t>
      </w:r>
    </w:p>
    <w:p w14:paraId="51CD6D34" w14:textId="2BD23035" w:rsidR="00A068A1" w:rsidRPr="009D468F" w:rsidRDefault="00A068A1" w:rsidP="30121570">
      <w:pPr>
        <w:rPr>
          <w:rStyle w:val="Enfasibizia"/>
          <w:rFonts w:cstheme="minorBidi"/>
          <w:i w:val="0"/>
          <w:iCs w:val="0"/>
          <w:color w:val="000000" w:themeColor="text1"/>
          <w:sz w:val="22"/>
          <w:szCs w:val="22"/>
          <w:lang w:val="es-ES"/>
        </w:rPr>
      </w:pPr>
      <w:r w:rsidRPr="009D468F">
        <w:rPr>
          <w:rStyle w:val="Enfasibizia"/>
          <w:rFonts w:cstheme="minorBidi"/>
          <w:i w:val="0"/>
          <w:iCs w:val="0"/>
          <w:color w:val="000000" w:themeColor="text1"/>
          <w:sz w:val="22"/>
          <w:szCs w:val="22"/>
          <w:lang w:val="es-ES"/>
        </w:rPr>
        <w:t xml:space="preserve">En 2018, 2019 y 2021 desde el Gobierno Vasco, se ha puesto en marcha una línea de apoyo económico para las empresas vascas con el fin de impulsar la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permitiendo la puesta en marcha de </w:t>
      </w:r>
      <w:r w:rsidR="00D24929">
        <w:rPr>
          <w:rStyle w:val="Enfasibizia"/>
          <w:rFonts w:cstheme="minorBidi"/>
          <w:i w:val="0"/>
          <w:iCs w:val="0"/>
          <w:color w:val="000000" w:themeColor="text1"/>
          <w:sz w:val="22"/>
          <w:szCs w:val="22"/>
          <w:lang w:val="es-ES"/>
        </w:rPr>
        <w:t xml:space="preserve">proyectos </w:t>
      </w:r>
      <w:r w:rsidRPr="009D468F">
        <w:rPr>
          <w:rStyle w:val="Enfasibizia"/>
          <w:rFonts w:cstheme="minorBidi"/>
          <w:i w:val="0"/>
          <w:iCs w:val="0"/>
          <w:color w:val="000000" w:themeColor="text1"/>
          <w:sz w:val="22"/>
          <w:szCs w:val="22"/>
          <w:lang w:val="es-ES"/>
        </w:rPr>
        <w:t xml:space="preserve">piloto y proyectos demostrativos en materia de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En el marco de estas ayudas se aprueban 6 proyectos que van desde el aprovechamiento de subproductos de la madera para la generación de mobiliario urbano hasta la producción de fibra textil, a partir de mezclas de pasta de celulosa reciclada.</w:t>
      </w:r>
    </w:p>
    <w:p w14:paraId="1FFA5410" w14:textId="77777777" w:rsidR="00D24929" w:rsidRDefault="00D24929" w:rsidP="5AB5ECAB">
      <w:pPr>
        <w:rPr>
          <w:rStyle w:val="Enfasibizia"/>
          <w:rFonts w:cstheme="minorBidi"/>
          <w:i w:val="0"/>
          <w:iCs w:val="0"/>
          <w:color w:val="000000" w:themeColor="text1"/>
          <w:sz w:val="22"/>
          <w:szCs w:val="22"/>
          <w:lang w:val="es-ES"/>
        </w:rPr>
      </w:pPr>
    </w:p>
    <w:p w14:paraId="47440BCB" w14:textId="77777777" w:rsidR="00D24929" w:rsidRDefault="00D24929" w:rsidP="5AB5ECAB">
      <w:pPr>
        <w:rPr>
          <w:rStyle w:val="Enfasibizia"/>
          <w:rFonts w:cstheme="minorBidi"/>
          <w:i w:val="0"/>
          <w:iCs w:val="0"/>
          <w:color w:val="000000" w:themeColor="text1"/>
          <w:sz w:val="22"/>
          <w:szCs w:val="22"/>
          <w:lang w:val="es-ES"/>
        </w:rPr>
      </w:pPr>
    </w:p>
    <w:p w14:paraId="04B1857F" w14:textId="77777777" w:rsidR="00D24929" w:rsidRDefault="00D24929" w:rsidP="5AB5ECAB">
      <w:pPr>
        <w:rPr>
          <w:rStyle w:val="Enfasibizia"/>
          <w:rFonts w:cstheme="minorBidi"/>
          <w:i w:val="0"/>
          <w:iCs w:val="0"/>
          <w:color w:val="000000" w:themeColor="text1"/>
          <w:sz w:val="22"/>
          <w:szCs w:val="22"/>
          <w:lang w:val="es-ES"/>
        </w:rPr>
      </w:pPr>
    </w:p>
    <w:p w14:paraId="50E34167" w14:textId="0D251377" w:rsidR="00A068A1" w:rsidRPr="009D468F" w:rsidRDefault="00A068A1" w:rsidP="5AB5ECAB">
      <w:pPr>
        <w:rPr>
          <w:rStyle w:val="Enfasibizia"/>
          <w:rFonts w:cstheme="minorBidi"/>
          <w:i w:val="0"/>
          <w:iCs w:val="0"/>
          <w:color w:val="000000" w:themeColor="text1"/>
          <w:sz w:val="22"/>
          <w:szCs w:val="22"/>
          <w:lang w:val="es-ES"/>
        </w:rPr>
      </w:pPr>
      <w:r w:rsidRPr="009D468F">
        <w:rPr>
          <w:rStyle w:val="Enfasibizia"/>
          <w:rFonts w:cstheme="minorBidi"/>
          <w:i w:val="0"/>
          <w:iCs w:val="0"/>
          <w:color w:val="000000" w:themeColor="text1"/>
          <w:sz w:val="22"/>
          <w:szCs w:val="22"/>
          <w:lang w:val="es-ES"/>
        </w:rPr>
        <w:t xml:space="preserve">A finales del año 2019, nace la Alianza Vasca por la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–AVB- impulsada también por </w:t>
      </w:r>
      <w:r w:rsidR="77C75F3E" w:rsidRPr="009D468F">
        <w:rPr>
          <w:rStyle w:val="Enfasibizia"/>
          <w:rFonts w:cstheme="minorBidi"/>
          <w:i w:val="0"/>
          <w:iCs w:val="0"/>
          <w:color w:val="000000" w:themeColor="text1"/>
          <w:sz w:val="22"/>
          <w:szCs w:val="22"/>
          <w:lang w:val="es-ES"/>
        </w:rPr>
        <w:t xml:space="preserve">el </w:t>
      </w:r>
      <w:proofErr w:type="spellStart"/>
      <w:r w:rsidRPr="009D468F">
        <w:rPr>
          <w:rStyle w:val="Enfasibizia"/>
          <w:rFonts w:cstheme="minorBidi"/>
          <w:i w:val="0"/>
          <w:iCs w:val="0"/>
          <w:color w:val="000000" w:themeColor="text1"/>
          <w:sz w:val="22"/>
          <w:szCs w:val="22"/>
          <w:lang w:val="es-ES"/>
        </w:rPr>
        <w:t>el</w:t>
      </w:r>
      <w:proofErr w:type="spellEnd"/>
      <w:r w:rsidRPr="009D468F">
        <w:rPr>
          <w:rStyle w:val="Enfasibizia"/>
          <w:rFonts w:cstheme="minorBidi"/>
          <w:i w:val="0"/>
          <w:iCs w:val="0"/>
          <w:color w:val="000000" w:themeColor="text1"/>
          <w:sz w:val="22"/>
          <w:szCs w:val="22"/>
          <w:lang w:val="es-ES"/>
        </w:rPr>
        <w:t xml:space="preserve"> Gobierno Vasco y con la participación inicial de 10 empresas privadas –BIOTERMIAK, CIKAUTXO, EGOIN, GLOBAL EFFICIENCY ARANGUREN, LANA, MAIER, MARIA DUOL, PAPRESA, SKFK, y SMURFIT KAPPA- y representantes de los entes públicos Grupo SPRI, Ente Vasco de la Energía, el Centro Tecnológico NEIKER y la Fundación HAZI. El objetivo de esta alianza es generar una red de agentes empresariales que contribuya a reforzar este modelo económico de generación de productos basados en recursos biológicos y establecer una colaboración estructurada entre instituciones, centros tecnológicos y empresas, para hacer crecer este modo de producción y generación de economía. </w:t>
      </w:r>
    </w:p>
    <w:p w14:paraId="4996082C" w14:textId="3950DA45" w:rsidR="008C5105" w:rsidRPr="00A068A1" w:rsidRDefault="00A068A1" w:rsidP="30121570">
      <w:pPr>
        <w:rPr>
          <w:rStyle w:val="Enfasibizia"/>
          <w:rFonts w:cstheme="minorBidi"/>
          <w:i w:val="0"/>
          <w:iCs w:val="0"/>
          <w:color w:val="000000" w:themeColor="text1"/>
          <w:sz w:val="20"/>
          <w:lang w:val="es-ES"/>
        </w:rPr>
      </w:pPr>
      <w:r w:rsidRPr="009D468F">
        <w:rPr>
          <w:rStyle w:val="Enfasibizia"/>
          <w:rFonts w:cstheme="minorBidi"/>
          <w:i w:val="0"/>
          <w:iCs w:val="0"/>
          <w:color w:val="000000" w:themeColor="text1"/>
          <w:sz w:val="22"/>
          <w:szCs w:val="22"/>
          <w:lang w:val="es-ES"/>
        </w:rPr>
        <w:t>Recientemente, en el año 2020, EFI –</w:t>
      </w:r>
      <w:proofErr w:type="spellStart"/>
      <w:r w:rsidRPr="009D468F">
        <w:rPr>
          <w:rStyle w:val="Enfasibizia"/>
          <w:rFonts w:cstheme="minorBidi"/>
          <w:i w:val="0"/>
          <w:iCs w:val="0"/>
          <w:color w:val="000000" w:themeColor="text1"/>
          <w:sz w:val="22"/>
          <w:szCs w:val="22"/>
          <w:lang w:val="es-ES"/>
        </w:rPr>
        <w:t>European</w:t>
      </w:r>
      <w:proofErr w:type="spellEnd"/>
      <w:r w:rsidRPr="009D468F">
        <w:rPr>
          <w:rStyle w:val="Enfasibizia"/>
          <w:rFonts w:cstheme="minorBidi"/>
          <w:i w:val="0"/>
          <w:iCs w:val="0"/>
          <w:color w:val="000000" w:themeColor="text1"/>
          <w:sz w:val="22"/>
          <w:szCs w:val="22"/>
          <w:lang w:val="es-ES"/>
        </w:rPr>
        <w:t xml:space="preserve"> </w:t>
      </w:r>
      <w:proofErr w:type="spellStart"/>
      <w:r w:rsidRPr="009D468F">
        <w:rPr>
          <w:rStyle w:val="Enfasibizia"/>
          <w:rFonts w:cstheme="minorBidi"/>
          <w:i w:val="0"/>
          <w:iCs w:val="0"/>
          <w:color w:val="000000" w:themeColor="text1"/>
          <w:sz w:val="22"/>
          <w:szCs w:val="22"/>
          <w:lang w:val="es-ES"/>
        </w:rPr>
        <w:t>Forest</w:t>
      </w:r>
      <w:proofErr w:type="spellEnd"/>
      <w:r w:rsidRPr="009D468F">
        <w:rPr>
          <w:rStyle w:val="Enfasibizia"/>
          <w:rFonts w:cstheme="minorBidi"/>
          <w:i w:val="0"/>
          <w:iCs w:val="0"/>
          <w:color w:val="000000" w:themeColor="text1"/>
          <w:sz w:val="22"/>
          <w:szCs w:val="22"/>
          <w:lang w:val="es-ES"/>
        </w:rPr>
        <w:t xml:space="preserve"> </w:t>
      </w:r>
      <w:proofErr w:type="spellStart"/>
      <w:r w:rsidRPr="009D468F">
        <w:rPr>
          <w:rStyle w:val="Enfasibizia"/>
          <w:rFonts w:cstheme="minorBidi"/>
          <w:i w:val="0"/>
          <w:iCs w:val="0"/>
          <w:color w:val="000000" w:themeColor="text1"/>
          <w:sz w:val="22"/>
          <w:szCs w:val="22"/>
          <w:lang w:val="es-ES"/>
        </w:rPr>
        <w:t>Institute</w:t>
      </w:r>
      <w:proofErr w:type="spellEnd"/>
      <w:r w:rsidRPr="009D468F">
        <w:rPr>
          <w:rStyle w:val="Enfasibizia"/>
          <w:rFonts w:cstheme="minorBidi"/>
          <w:i w:val="0"/>
          <w:iCs w:val="0"/>
          <w:color w:val="000000" w:themeColor="text1"/>
          <w:sz w:val="22"/>
          <w:szCs w:val="22"/>
          <w:lang w:val="es-ES"/>
        </w:rPr>
        <w:t xml:space="preserve">- pone en marcha el </w:t>
      </w:r>
      <w:proofErr w:type="spellStart"/>
      <w:r w:rsidRPr="009D468F">
        <w:rPr>
          <w:rStyle w:val="Enfasibizia"/>
          <w:rFonts w:cstheme="minorBidi"/>
          <w:i w:val="0"/>
          <w:iCs w:val="0"/>
          <w:color w:val="000000" w:themeColor="text1"/>
          <w:sz w:val="22"/>
          <w:szCs w:val="22"/>
          <w:lang w:val="es-ES"/>
        </w:rPr>
        <w:t>Facility</w:t>
      </w:r>
      <w:proofErr w:type="spellEnd"/>
      <w:r w:rsidRPr="009D468F">
        <w:rPr>
          <w:rStyle w:val="Enfasibizia"/>
          <w:rFonts w:cstheme="minorBidi"/>
          <w:i w:val="0"/>
          <w:iCs w:val="0"/>
          <w:color w:val="000000" w:themeColor="text1"/>
          <w:sz w:val="22"/>
          <w:szCs w:val="22"/>
          <w:lang w:val="es-ES"/>
        </w:rPr>
        <w:t xml:space="preserve"> de </w:t>
      </w:r>
      <w:proofErr w:type="spellStart"/>
      <w:r w:rsidRPr="009D468F">
        <w:rPr>
          <w:rStyle w:val="Enfasibizia"/>
          <w:rFonts w:cstheme="minorBidi"/>
          <w:i w:val="0"/>
          <w:iCs w:val="0"/>
          <w:color w:val="000000" w:themeColor="text1"/>
          <w:sz w:val="22"/>
          <w:szCs w:val="22"/>
          <w:lang w:val="es-ES"/>
        </w:rPr>
        <w:t>Bioregiones</w:t>
      </w:r>
      <w:proofErr w:type="spellEnd"/>
      <w:r w:rsidRPr="009D468F">
        <w:rPr>
          <w:rStyle w:val="Enfasibizia"/>
          <w:rFonts w:cstheme="minorBidi"/>
          <w:i w:val="0"/>
          <w:iCs w:val="0"/>
          <w:color w:val="000000" w:themeColor="text1"/>
          <w:sz w:val="22"/>
          <w:szCs w:val="22"/>
          <w:lang w:val="es-ES"/>
        </w:rPr>
        <w:t xml:space="preserve">, proyecto en el que Euskadi asume la presidencia y en el que participan Finlandia -Norte de </w:t>
      </w:r>
      <w:proofErr w:type="spellStart"/>
      <w:r w:rsidRPr="009D468F">
        <w:rPr>
          <w:rStyle w:val="Enfasibizia"/>
          <w:rFonts w:cstheme="minorBidi"/>
          <w:i w:val="0"/>
          <w:iCs w:val="0"/>
          <w:color w:val="000000" w:themeColor="text1"/>
          <w:sz w:val="22"/>
          <w:szCs w:val="22"/>
          <w:lang w:val="es-ES"/>
        </w:rPr>
        <w:t>Karelia</w:t>
      </w:r>
      <w:proofErr w:type="spellEnd"/>
      <w:r w:rsidRPr="009D468F">
        <w:rPr>
          <w:rStyle w:val="Enfasibizia"/>
          <w:rFonts w:cstheme="minorBidi"/>
          <w:i w:val="0"/>
          <w:iCs w:val="0"/>
          <w:color w:val="000000" w:themeColor="text1"/>
          <w:sz w:val="22"/>
          <w:szCs w:val="22"/>
          <w:lang w:val="es-ES"/>
        </w:rPr>
        <w:t xml:space="preserve">- y Alemania –Westfalia-. Este proyecto únicamente se abre a las regiones europeas interesadas y que tengan un objetivo claro en el campo de la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y se basa en los siguientes cuatro pilares: i) innovación: apoyo a la innovación en </w:t>
      </w:r>
      <w:proofErr w:type="spellStart"/>
      <w:r w:rsidRPr="009D468F">
        <w:rPr>
          <w:rStyle w:val="Enfasibizia"/>
          <w:rFonts w:cstheme="minorBidi"/>
          <w:i w:val="0"/>
          <w:iCs w:val="0"/>
          <w:color w:val="000000" w:themeColor="text1"/>
          <w:sz w:val="22"/>
          <w:szCs w:val="22"/>
          <w:lang w:val="es-ES"/>
        </w:rPr>
        <w:t>bioeconomía</w:t>
      </w:r>
      <w:proofErr w:type="spellEnd"/>
      <w:r w:rsidRPr="009D468F">
        <w:rPr>
          <w:rStyle w:val="Enfasibizia"/>
          <w:rFonts w:cstheme="minorBidi"/>
          <w:i w:val="0"/>
          <w:iCs w:val="0"/>
          <w:color w:val="000000" w:themeColor="text1"/>
          <w:sz w:val="22"/>
          <w:szCs w:val="22"/>
          <w:lang w:val="es-ES"/>
        </w:rPr>
        <w:t xml:space="preserve"> a través de programas y eventos específicos de puesta en marcha y escalamiento; ii) instituciones: intercambio de experiencias, discutiendo políticas informadas por la ciencia para apoyar la creación de mercados para productos </w:t>
      </w:r>
      <w:proofErr w:type="spellStart"/>
      <w:r w:rsidRPr="009D468F">
        <w:rPr>
          <w:rStyle w:val="Enfasibizia"/>
          <w:rFonts w:cstheme="minorBidi"/>
          <w:i w:val="0"/>
          <w:iCs w:val="0"/>
          <w:color w:val="000000" w:themeColor="text1"/>
          <w:sz w:val="22"/>
          <w:szCs w:val="22"/>
          <w:lang w:val="es-ES"/>
        </w:rPr>
        <w:t>biobasados</w:t>
      </w:r>
      <w:proofErr w:type="spellEnd"/>
      <w:r w:rsidRPr="009D468F">
        <w:rPr>
          <w:rStyle w:val="Enfasibizia"/>
          <w:rFonts w:cstheme="minorBidi"/>
          <w:i w:val="0"/>
          <w:iCs w:val="0"/>
          <w:color w:val="000000" w:themeColor="text1"/>
          <w:sz w:val="22"/>
          <w:szCs w:val="22"/>
          <w:lang w:val="es-ES"/>
        </w:rPr>
        <w:t>; iii) infraestructuras y ecosistemas empresariales regionales: sensibilización sobre casos exitosos, conexión de actores relevantes, facilitación de cambios; y por último iv) inversiones: conectando regiones a asociaciones público-privadas existentes, facilitando el diálogo entre las pymes, personas emprendedoras, inversoras y con responsabilidad política</w:t>
      </w:r>
      <w:r w:rsidRPr="30121570">
        <w:rPr>
          <w:rStyle w:val="Enfasibizia"/>
          <w:rFonts w:cstheme="minorBidi"/>
          <w:i w:val="0"/>
          <w:iCs w:val="0"/>
          <w:color w:val="000000" w:themeColor="text1"/>
          <w:sz w:val="20"/>
          <w:lang w:val="es-ES"/>
        </w:rPr>
        <w:t>.</w:t>
      </w:r>
    </w:p>
    <w:p w14:paraId="1BC44E96" w14:textId="5720CB99" w:rsidR="00EF74BC" w:rsidRDefault="00EF74BC">
      <w:pPr>
        <w:spacing w:after="0" w:afterAutospacing="0"/>
        <w:jc w:val="left"/>
        <w:rPr>
          <w:rStyle w:val="Enfasibizia"/>
          <w:rFonts w:cstheme="minorHAnsi"/>
          <w:color w:val="000000" w:themeColor="text1"/>
          <w:highlight w:val="yellow"/>
          <w:lang w:val="es-ES"/>
        </w:rPr>
      </w:pPr>
      <w:r w:rsidRPr="00A068A1">
        <w:rPr>
          <w:rStyle w:val="Enfasibizia"/>
          <w:rFonts w:cstheme="minorHAnsi"/>
          <w:color w:val="000000" w:themeColor="text1"/>
          <w:highlight w:val="yellow"/>
          <w:lang w:val="es-ES"/>
        </w:rPr>
        <w:br w:type="page"/>
      </w:r>
    </w:p>
    <w:p w14:paraId="4CC667F3" w14:textId="568FA865" w:rsidR="005B6B81" w:rsidRPr="00D46C8E" w:rsidRDefault="00575C31" w:rsidP="005B6B81">
      <w:pPr>
        <w:pStyle w:val="1izenburua"/>
      </w:pPr>
      <w:r>
        <w:lastRenderedPageBreak/>
        <w:t>RESUMEN DEL DIAGNÓSTICO</w:t>
      </w:r>
      <w:r w:rsidR="003D127E">
        <w:t xml:space="preserve"> </w:t>
      </w:r>
    </w:p>
    <w:p w14:paraId="123A4A29" w14:textId="3422F23B" w:rsidR="00662566" w:rsidRPr="003D127E" w:rsidRDefault="005B2E9E" w:rsidP="003D127E">
      <w:pPr>
        <w:pStyle w:val="2izenburua"/>
        <w:numPr>
          <w:ilvl w:val="0"/>
          <w:numId w:val="0"/>
        </w:numPr>
        <w:rPr>
          <w:rFonts w:asciiTheme="minorHAnsi" w:eastAsiaTheme="minorHAnsi" w:hAnsiTheme="minorHAnsi" w:cstheme="minorBidi"/>
          <w:b w:val="0"/>
          <w:szCs w:val="22"/>
          <w:lang w:val="es-ES" w:eastAsia="en-US"/>
        </w:rPr>
      </w:pPr>
      <w:r w:rsidRPr="009266CD">
        <w:t xml:space="preserve">Economía </w:t>
      </w:r>
      <w:r w:rsidR="005B6B81" w:rsidRPr="009266CD">
        <w:t>circular</w:t>
      </w:r>
      <w:r w:rsidR="003D127E">
        <w:t xml:space="preserve">. </w:t>
      </w:r>
      <w:r w:rsidR="00662566" w:rsidRPr="003D127E">
        <w:rPr>
          <w:rFonts w:asciiTheme="minorHAnsi" w:eastAsiaTheme="minorHAnsi" w:hAnsiTheme="minorHAnsi" w:cstheme="minorBidi"/>
          <w:b w:val="0"/>
          <w:szCs w:val="22"/>
          <w:lang w:val="es-ES" w:eastAsia="en-US"/>
        </w:rPr>
        <w:t xml:space="preserve">La disociación entre el crecimiento económico y la extracción y uso de recursos materiales, que se ha establecido como uno de los principios fundamentales del Pacto Verde Europeo, es desde hace años el factor económico clave en que Euskadi basa su transición hacia un sistema económico más sostenible. </w:t>
      </w:r>
    </w:p>
    <w:p w14:paraId="46A64ECB" w14:textId="77777777" w:rsidR="00450ECC" w:rsidRDefault="00450ECC" w:rsidP="005B2E9E">
      <w:pPr>
        <w:rPr>
          <w:rFonts w:eastAsiaTheme="minorHAnsi" w:cstheme="minorBidi"/>
          <w:sz w:val="22"/>
          <w:szCs w:val="22"/>
          <w:lang w:val="es-ES" w:eastAsia="en-US"/>
        </w:rPr>
      </w:pPr>
      <w:r w:rsidRPr="00450ECC">
        <w:rPr>
          <w:rFonts w:eastAsiaTheme="minorHAnsi" w:cstheme="minorBidi"/>
          <w:sz w:val="22"/>
          <w:szCs w:val="22"/>
          <w:lang w:val="es-ES" w:eastAsia="en-US"/>
        </w:rPr>
        <w:t>En 2018, Euskadi ha importado 18,4 toneladas per cápita, lo que supone un incremento del 19% respecto a las 15,5 toneladas de 2016; y ha extraído de la naturaleza vasca 5,9 toneladas per cápita, un 16 % más que en 2016. Asimismo, se ha exportado fuera de Euskadi un volumen per cápita de 11,2 toneladas, un 4 % más que en 2016. El pequeño tamaño de Euskadi hace que, como muestran estos datos, dependa mucho del exterior (más que territorios de mayor extensión como la UE). Además, que las importaciones superen el volumen de exportaciones revela el carácter importador de Euskadi y la alta dependencia que tiene respecto a las primeras.</w:t>
      </w:r>
    </w:p>
    <w:p w14:paraId="043BC64B" w14:textId="6C6C1C52" w:rsidR="00D90B46" w:rsidRDefault="005B2E9E" w:rsidP="005B2E9E">
      <w:pPr>
        <w:rPr>
          <w:rFonts w:eastAsiaTheme="minorHAnsi" w:cstheme="minorBidi"/>
          <w:sz w:val="22"/>
          <w:szCs w:val="22"/>
          <w:lang w:val="es-ES" w:eastAsia="en-US"/>
        </w:rPr>
      </w:pPr>
      <w:r w:rsidRPr="005B2E9E">
        <w:rPr>
          <w:rFonts w:eastAsiaTheme="minorHAnsi" w:cstheme="minorBidi"/>
          <w:sz w:val="22"/>
          <w:szCs w:val="22"/>
          <w:lang w:val="es-ES" w:eastAsia="en-US"/>
        </w:rPr>
        <w:t xml:space="preserve">Para 2030, los </w:t>
      </w:r>
      <w:r w:rsidR="002A69AF">
        <w:rPr>
          <w:rFonts w:eastAsiaTheme="minorHAnsi" w:cstheme="minorBidi"/>
          <w:sz w:val="22"/>
          <w:szCs w:val="22"/>
          <w:lang w:val="es-ES" w:eastAsia="en-US"/>
        </w:rPr>
        <w:t>objetivos</w:t>
      </w:r>
      <w:r w:rsidR="002A69AF" w:rsidRPr="005B2E9E">
        <w:rPr>
          <w:rFonts w:eastAsiaTheme="minorHAnsi" w:cstheme="minorBidi"/>
          <w:sz w:val="22"/>
          <w:szCs w:val="22"/>
          <w:lang w:val="es-ES" w:eastAsia="en-US"/>
        </w:rPr>
        <w:t xml:space="preserve"> </w:t>
      </w:r>
      <w:r w:rsidRPr="005B2E9E">
        <w:rPr>
          <w:rFonts w:eastAsiaTheme="minorHAnsi" w:cstheme="minorBidi"/>
          <w:sz w:val="22"/>
          <w:szCs w:val="22"/>
          <w:lang w:val="es-ES" w:eastAsia="en-US"/>
        </w:rPr>
        <w:t xml:space="preserve">son aumentar en un 30% la Productividad Material respecto a 2016, desarrollar productos </w:t>
      </w:r>
      <w:proofErr w:type="spellStart"/>
      <w:r w:rsidRPr="005B2E9E">
        <w:rPr>
          <w:rFonts w:eastAsiaTheme="minorHAnsi" w:cstheme="minorBidi"/>
          <w:sz w:val="22"/>
          <w:szCs w:val="22"/>
          <w:lang w:val="es-ES" w:eastAsia="en-US"/>
        </w:rPr>
        <w:t>ecodiseñados</w:t>
      </w:r>
      <w:proofErr w:type="spellEnd"/>
      <w:r w:rsidRPr="005B2E9E">
        <w:rPr>
          <w:rFonts w:eastAsiaTheme="minorHAnsi" w:cstheme="minorBidi"/>
          <w:sz w:val="22"/>
          <w:szCs w:val="22"/>
          <w:lang w:val="es-ES" w:eastAsia="en-US"/>
        </w:rPr>
        <w:t xml:space="preserve"> que requieran menos recursos materiales en su producción y aprovechar mejor los recursos en el sector de la construcción, además de actuar en toda la cadena de valor agroalimentaria.</w:t>
      </w:r>
      <w:r w:rsidR="00CF4C86">
        <w:rPr>
          <w:rFonts w:eastAsiaTheme="minorHAnsi" w:cstheme="minorBidi"/>
          <w:sz w:val="22"/>
          <w:szCs w:val="22"/>
          <w:lang w:val="es-ES" w:eastAsia="en-US"/>
        </w:rPr>
        <w:t xml:space="preserve"> </w:t>
      </w:r>
      <w:r w:rsidR="00EF25D5">
        <w:rPr>
          <w:rFonts w:eastAsiaTheme="minorHAnsi" w:cstheme="minorBidi"/>
          <w:sz w:val="22"/>
          <w:szCs w:val="22"/>
          <w:lang w:val="es-ES" w:eastAsia="en-US"/>
        </w:rPr>
        <w:t xml:space="preserve">A estos objetivos contribuyen también la Estrategia de Economía Circular de Euskadi 2030, aprobada en enero de 2020, y el Plan de Prevención y Gestión de Residuos de Euskadi 2030 que se encuentra en proceso de tramitación para su aprobación prevista </w:t>
      </w:r>
      <w:r w:rsidR="009D1F26">
        <w:rPr>
          <w:rFonts w:eastAsiaTheme="minorHAnsi" w:cstheme="minorBidi"/>
          <w:sz w:val="22"/>
          <w:szCs w:val="22"/>
          <w:lang w:val="es-ES" w:eastAsia="en-US"/>
        </w:rPr>
        <w:t>en otoño de 2021.</w:t>
      </w:r>
    </w:p>
    <w:p w14:paraId="64676FE0" w14:textId="303EF2C8" w:rsidR="003B0048" w:rsidRPr="00FA40B8" w:rsidRDefault="00D90B46" w:rsidP="30121570">
      <w:pPr>
        <w:pStyle w:val="2izenburua"/>
        <w:numPr>
          <w:ilvl w:val="1"/>
          <w:numId w:val="0"/>
        </w:numPr>
        <w:rPr>
          <w:rStyle w:val="Enfasibizia"/>
          <w:rFonts w:cstheme="minorBidi"/>
          <w:b w:val="0"/>
          <w:i w:val="0"/>
          <w:iCs w:val="0"/>
          <w:color w:val="000000" w:themeColor="text1"/>
          <w:szCs w:val="22"/>
          <w:lang w:val="es-ES"/>
        </w:rPr>
      </w:pPr>
      <w:proofErr w:type="spellStart"/>
      <w:r w:rsidRPr="00FA40B8">
        <w:rPr>
          <w:szCs w:val="22"/>
        </w:rPr>
        <w:t>Bioe</w:t>
      </w:r>
      <w:r w:rsidR="003D127E" w:rsidRPr="00FA40B8">
        <w:rPr>
          <w:szCs w:val="22"/>
        </w:rPr>
        <w:t>conomía</w:t>
      </w:r>
      <w:proofErr w:type="spellEnd"/>
      <w:r w:rsidR="003D127E" w:rsidRPr="00FA40B8">
        <w:rPr>
          <w:szCs w:val="22"/>
        </w:rPr>
        <w:t xml:space="preserve">. </w:t>
      </w:r>
      <w:r w:rsidR="003B0048" w:rsidRPr="00FA40B8">
        <w:rPr>
          <w:rStyle w:val="Enfasibizia"/>
          <w:rFonts w:cstheme="minorBidi"/>
          <w:b w:val="0"/>
          <w:i w:val="0"/>
          <w:iCs w:val="0"/>
          <w:color w:val="000000" w:themeColor="text1"/>
          <w:szCs w:val="22"/>
          <w:lang w:val="es-ES"/>
        </w:rPr>
        <w:t xml:space="preserve">La </w:t>
      </w:r>
      <w:proofErr w:type="spellStart"/>
      <w:r w:rsidR="003B0048" w:rsidRPr="00FA40B8">
        <w:rPr>
          <w:rStyle w:val="Enfasibizia"/>
          <w:rFonts w:cstheme="minorBidi"/>
          <w:b w:val="0"/>
          <w:i w:val="0"/>
          <w:iCs w:val="0"/>
          <w:color w:val="000000" w:themeColor="text1"/>
          <w:szCs w:val="22"/>
          <w:lang w:val="es-ES"/>
        </w:rPr>
        <w:t>bioeconomía</w:t>
      </w:r>
      <w:proofErr w:type="spellEnd"/>
      <w:r w:rsidR="003B0048" w:rsidRPr="00FA40B8">
        <w:rPr>
          <w:rStyle w:val="Enfasibizia"/>
          <w:rFonts w:cstheme="minorBidi"/>
          <w:b w:val="0"/>
          <w:i w:val="0"/>
          <w:iCs w:val="0"/>
          <w:color w:val="000000" w:themeColor="text1"/>
          <w:szCs w:val="22"/>
          <w:lang w:val="es-ES"/>
        </w:rPr>
        <w:t xml:space="preserve"> nos brinda la oportunidad única de transformar el actual modelo económico hacia un modelo que vuelva a reconectar la Economía, la Sociedad y el Medio Ambiente. La </w:t>
      </w:r>
      <w:proofErr w:type="spellStart"/>
      <w:r w:rsidR="003B0048" w:rsidRPr="00FA40B8">
        <w:rPr>
          <w:rStyle w:val="Enfasibizia"/>
          <w:rFonts w:cstheme="minorBidi"/>
          <w:b w:val="0"/>
          <w:i w:val="0"/>
          <w:iCs w:val="0"/>
          <w:color w:val="000000" w:themeColor="text1"/>
          <w:szCs w:val="22"/>
          <w:lang w:val="es-ES"/>
        </w:rPr>
        <w:t>bioeconomía</w:t>
      </w:r>
      <w:proofErr w:type="spellEnd"/>
      <w:r w:rsidR="003B0048" w:rsidRPr="00FA40B8">
        <w:rPr>
          <w:rStyle w:val="Enfasibizia"/>
          <w:rFonts w:cstheme="minorBidi"/>
          <w:b w:val="0"/>
          <w:i w:val="0"/>
          <w:iCs w:val="0"/>
          <w:color w:val="000000" w:themeColor="text1"/>
          <w:szCs w:val="22"/>
          <w:lang w:val="es-ES"/>
        </w:rPr>
        <w:t xml:space="preserve"> comprende aquellos sectores de la economía que emplean recursos biológicos renovables de la tierra y el mar -como cultivos, bosques, animales y microorganismos- para producir alimentos, materiales y energía. Es uno de los modelos alternativos para lograr la transición ecológica, combinando la gestión sostenible de los recursos naturales con nuevas soluciones tecnológicas para crear una nueva generación de productos que reemplacen lo que hoy producimos con petróleo. Además de presentarse como una necesidad ante la insostenibilidad del modelo actual, constituye una oportunidad para crear valor económico, social y ambiental mediante la combinación de la ecología, la economía y la innovación. </w:t>
      </w:r>
    </w:p>
    <w:p w14:paraId="6F99A8CE" w14:textId="17D5F490" w:rsidR="003B0048" w:rsidRPr="00FA40B8" w:rsidRDefault="00D90B46" w:rsidP="00180D34">
      <w:pPr>
        <w:spacing w:line="259" w:lineRule="auto"/>
        <w:rPr>
          <w:rFonts w:ascii="Calibri" w:hAnsi="Calibri"/>
          <w:sz w:val="22"/>
          <w:szCs w:val="22"/>
          <w:lang w:val="es-ES"/>
        </w:rPr>
      </w:pPr>
      <w:r w:rsidRPr="00FA40B8">
        <w:rPr>
          <w:rStyle w:val="Enfasibizia"/>
          <w:rFonts w:cstheme="minorBidi"/>
          <w:i w:val="0"/>
          <w:iCs w:val="0"/>
          <w:color w:val="000000" w:themeColor="text1"/>
          <w:sz w:val="22"/>
          <w:szCs w:val="22"/>
          <w:lang w:val="es-ES"/>
        </w:rPr>
        <w:t xml:space="preserve">La </w:t>
      </w:r>
      <w:proofErr w:type="spellStart"/>
      <w:r w:rsidRPr="00FA40B8">
        <w:rPr>
          <w:rStyle w:val="Enfasibizia"/>
          <w:rFonts w:cstheme="minorBidi"/>
          <w:i w:val="0"/>
          <w:iCs w:val="0"/>
          <w:color w:val="000000" w:themeColor="text1"/>
          <w:sz w:val="22"/>
          <w:szCs w:val="22"/>
          <w:lang w:val="es-ES"/>
        </w:rPr>
        <w:t>bioeconomía</w:t>
      </w:r>
      <w:proofErr w:type="spellEnd"/>
      <w:r w:rsidRPr="00FA40B8">
        <w:rPr>
          <w:rStyle w:val="Enfasibizia"/>
          <w:rFonts w:cstheme="minorBidi"/>
          <w:i w:val="0"/>
          <w:iCs w:val="0"/>
          <w:color w:val="000000" w:themeColor="text1"/>
          <w:sz w:val="22"/>
          <w:szCs w:val="22"/>
          <w:lang w:val="es-ES"/>
        </w:rPr>
        <w:t xml:space="preserve"> en Europa supone ya un volumen de negocio anual de 2 billones de euros y representa más de 20 millones de puestos de trabajo; se espera que siga creciendo hasta alcanzar un valor de mercado de 40.000 millones de euros y que genere 90.000 nuevos empleos en los próximos años.</w:t>
      </w:r>
      <w:r w:rsidR="003B0048" w:rsidRPr="00FA40B8">
        <w:rPr>
          <w:rStyle w:val="Enfasibizia"/>
          <w:rFonts w:cstheme="minorBidi"/>
          <w:i w:val="0"/>
          <w:iCs w:val="0"/>
          <w:color w:val="000000" w:themeColor="text1"/>
          <w:sz w:val="22"/>
          <w:szCs w:val="22"/>
          <w:lang w:val="es-ES"/>
        </w:rPr>
        <w:t xml:space="preserve"> </w:t>
      </w:r>
      <w:r w:rsidRPr="00FA40B8">
        <w:rPr>
          <w:rStyle w:val="Enfasibizia"/>
          <w:rFonts w:cstheme="minorBidi"/>
          <w:i w:val="0"/>
          <w:iCs w:val="0"/>
          <w:color w:val="000000" w:themeColor="text1"/>
          <w:sz w:val="22"/>
          <w:szCs w:val="22"/>
          <w:lang w:val="es-ES"/>
        </w:rPr>
        <w:t xml:space="preserve">El impulso importante de la </w:t>
      </w:r>
      <w:proofErr w:type="spellStart"/>
      <w:r w:rsidRPr="00FA40B8">
        <w:rPr>
          <w:rStyle w:val="Enfasibizia"/>
          <w:rFonts w:cstheme="minorBidi"/>
          <w:i w:val="0"/>
          <w:iCs w:val="0"/>
          <w:color w:val="000000" w:themeColor="text1"/>
          <w:sz w:val="22"/>
          <w:szCs w:val="22"/>
          <w:lang w:val="es-ES"/>
        </w:rPr>
        <w:t>bioeconomía</w:t>
      </w:r>
      <w:proofErr w:type="spellEnd"/>
      <w:r w:rsidRPr="00FA40B8">
        <w:rPr>
          <w:rStyle w:val="Enfasibizia"/>
          <w:rFonts w:cstheme="minorBidi"/>
          <w:i w:val="0"/>
          <w:iCs w:val="0"/>
          <w:color w:val="000000" w:themeColor="text1"/>
          <w:sz w:val="22"/>
          <w:szCs w:val="22"/>
          <w:lang w:val="es-ES"/>
        </w:rPr>
        <w:t xml:space="preserve"> en Europa se dio en 2012, cuando la Comisión Europea presentó la primera estrategia de </w:t>
      </w:r>
      <w:proofErr w:type="spellStart"/>
      <w:r w:rsidRPr="00FA40B8">
        <w:rPr>
          <w:rStyle w:val="Enfasibizia"/>
          <w:rFonts w:cstheme="minorBidi"/>
          <w:i w:val="0"/>
          <w:iCs w:val="0"/>
          <w:color w:val="000000" w:themeColor="text1"/>
          <w:sz w:val="22"/>
          <w:szCs w:val="22"/>
          <w:lang w:val="es-ES"/>
        </w:rPr>
        <w:t>bioeconomía</w:t>
      </w:r>
      <w:proofErr w:type="spellEnd"/>
      <w:r w:rsidRPr="00FA40B8">
        <w:rPr>
          <w:rStyle w:val="Enfasibizia"/>
          <w:rFonts w:cstheme="minorBidi"/>
          <w:i w:val="0"/>
          <w:iCs w:val="0"/>
          <w:color w:val="000000" w:themeColor="text1"/>
          <w:sz w:val="22"/>
          <w:szCs w:val="22"/>
          <w:lang w:val="es-ES"/>
        </w:rPr>
        <w:t xml:space="preserve"> lo que desencadenó el desarrollo de estrategias de </w:t>
      </w:r>
      <w:proofErr w:type="spellStart"/>
      <w:r w:rsidRPr="00FA40B8">
        <w:rPr>
          <w:rStyle w:val="Enfasibizia"/>
          <w:rFonts w:cstheme="minorBidi"/>
          <w:i w:val="0"/>
          <w:iCs w:val="0"/>
          <w:color w:val="000000" w:themeColor="text1"/>
          <w:sz w:val="22"/>
          <w:szCs w:val="22"/>
          <w:lang w:val="es-ES"/>
        </w:rPr>
        <w:t>bioeconomía</w:t>
      </w:r>
      <w:proofErr w:type="spellEnd"/>
      <w:r w:rsidRPr="00FA40B8">
        <w:rPr>
          <w:rStyle w:val="Enfasibizia"/>
          <w:rFonts w:cstheme="minorBidi"/>
          <w:i w:val="0"/>
          <w:iCs w:val="0"/>
          <w:color w:val="000000" w:themeColor="text1"/>
          <w:sz w:val="22"/>
          <w:szCs w:val="22"/>
          <w:lang w:val="es-ES"/>
        </w:rPr>
        <w:t xml:space="preserve"> específicas en los distintos Estados miembros de la UE. </w:t>
      </w:r>
      <w:r w:rsidR="195CDC9F" w:rsidRPr="00FA40B8">
        <w:rPr>
          <w:rStyle w:val="Enfasibizia"/>
          <w:rFonts w:cstheme="minorBidi"/>
          <w:i w:val="0"/>
          <w:iCs w:val="0"/>
          <w:color w:val="000000" w:themeColor="text1"/>
          <w:sz w:val="22"/>
          <w:szCs w:val="22"/>
        </w:rPr>
        <w:t>En los últimos diez años en Euskadi y a través de la alianza BRTA</w:t>
      </w:r>
      <w:r w:rsidR="521F5D8E" w:rsidRPr="00FA40B8">
        <w:rPr>
          <w:rStyle w:val="Enfasibizia"/>
          <w:rFonts w:ascii="Calibri" w:hAnsi="Calibri" w:cstheme="minorBidi"/>
          <w:i w:val="0"/>
          <w:iCs w:val="0"/>
          <w:color w:val="000000" w:themeColor="text1"/>
          <w:sz w:val="22"/>
          <w:szCs w:val="22"/>
          <w:lang w:val="es-ES"/>
        </w:rPr>
        <w:t xml:space="preserve"> –</w:t>
      </w:r>
      <w:proofErr w:type="spellStart"/>
      <w:r w:rsidR="521F5D8E" w:rsidRPr="00FA40B8">
        <w:rPr>
          <w:rStyle w:val="Enfasibizia"/>
          <w:rFonts w:ascii="Calibri" w:hAnsi="Calibri" w:cstheme="minorBidi"/>
          <w:i w:val="0"/>
          <w:iCs w:val="0"/>
          <w:color w:val="000000" w:themeColor="text1"/>
          <w:sz w:val="22"/>
          <w:szCs w:val="22"/>
          <w:lang w:val="es-ES"/>
        </w:rPr>
        <w:t>Basque</w:t>
      </w:r>
      <w:proofErr w:type="spellEnd"/>
      <w:r w:rsidR="521F5D8E" w:rsidRPr="00FA40B8">
        <w:rPr>
          <w:rStyle w:val="Enfasibizia"/>
          <w:rFonts w:ascii="Calibri" w:hAnsi="Calibri" w:cstheme="minorBidi"/>
          <w:i w:val="0"/>
          <w:iCs w:val="0"/>
          <w:color w:val="000000" w:themeColor="text1"/>
          <w:sz w:val="22"/>
          <w:szCs w:val="22"/>
          <w:lang w:val="es-ES"/>
        </w:rPr>
        <w:t xml:space="preserve"> </w:t>
      </w:r>
      <w:proofErr w:type="spellStart"/>
      <w:r w:rsidR="521F5D8E" w:rsidRPr="00FA40B8">
        <w:rPr>
          <w:rStyle w:val="Enfasibizia"/>
          <w:rFonts w:ascii="Calibri" w:hAnsi="Calibri" w:cstheme="minorBidi"/>
          <w:i w:val="0"/>
          <w:iCs w:val="0"/>
          <w:color w:val="000000" w:themeColor="text1"/>
          <w:sz w:val="22"/>
          <w:szCs w:val="22"/>
          <w:lang w:val="es-ES"/>
        </w:rPr>
        <w:t>Research</w:t>
      </w:r>
      <w:proofErr w:type="spellEnd"/>
      <w:r w:rsidR="521F5D8E" w:rsidRPr="00FA40B8">
        <w:rPr>
          <w:rStyle w:val="Enfasibizia"/>
          <w:rFonts w:ascii="Calibri" w:hAnsi="Calibri" w:cstheme="minorBidi"/>
          <w:i w:val="0"/>
          <w:iCs w:val="0"/>
          <w:color w:val="000000" w:themeColor="text1"/>
          <w:sz w:val="22"/>
          <w:szCs w:val="22"/>
          <w:lang w:val="es-ES"/>
        </w:rPr>
        <w:t xml:space="preserve"> and </w:t>
      </w:r>
      <w:proofErr w:type="spellStart"/>
      <w:r w:rsidR="521F5D8E" w:rsidRPr="00FA40B8">
        <w:rPr>
          <w:rStyle w:val="Enfasibizia"/>
          <w:rFonts w:ascii="Calibri" w:hAnsi="Calibri" w:cstheme="minorBidi"/>
          <w:i w:val="0"/>
          <w:iCs w:val="0"/>
          <w:color w:val="000000" w:themeColor="text1"/>
          <w:sz w:val="22"/>
          <w:szCs w:val="22"/>
          <w:lang w:val="es-ES"/>
        </w:rPr>
        <w:t>Technology</w:t>
      </w:r>
      <w:proofErr w:type="spellEnd"/>
      <w:r w:rsidR="521F5D8E" w:rsidRPr="00FA40B8">
        <w:rPr>
          <w:rStyle w:val="Enfasibizia"/>
          <w:rFonts w:ascii="Calibri" w:hAnsi="Calibri" w:cstheme="minorBidi"/>
          <w:i w:val="0"/>
          <w:iCs w:val="0"/>
          <w:color w:val="000000" w:themeColor="text1"/>
          <w:sz w:val="22"/>
          <w:szCs w:val="22"/>
          <w:lang w:val="es-ES"/>
        </w:rPr>
        <w:t xml:space="preserve"> Alliance-</w:t>
      </w:r>
      <w:r w:rsidR="195CDC9F" w:rsidRPr="00FA40B8">
        <w:rPr>
          <w:rStyle w:val="Enfasibizia"/>
          <w:rFonts w:cstheme="minorBidi"/>
          <w:i w:val="0"/>
          <w:iCs w:val="0"/>
          <w:color w:val="000000" w:themeColor="text1"/>
          <w:sz w:val="22"/>
          <w:szCs w:val="22"/>
        </w:rPr>
        <w:t xml:space="preserve"> se está trabajando en más de 125 proyectos de </w:t>
      </w:r>
      <w:proofErr w:type="spellStart"/>
      <w:r w:rsidR="195CDC9F" w:rsidRPr="00FA40B8">
        <w:rPr>
          <w:rStyle w:val="Enfasibizia"/>
          <w:rFonts w:cstheme="minorBidi"/>
          <w:i w:val="0"/>
          <w:iCs w:val="0"/>
          <w:color w:val="000000" w:themeColor="text1"/>
          <w:sz w:val="22"/>
          <w:szCs w:val="22"/>
        </w:rPr>
        <w:t>bioeconomía</w:t>
      </w:r>
      <w:proofErr w:type="spellEnd"/>
      <w:r w:rsidR="195CDC9F" w:rsidRPr="00FA40B8">
        <w:rPr>
          <w:rStyle w:val="Enfasibizia"/>
          <w:rFonts w:cstheme="minorBidi"/>
          <w:i w:val="0"/>
          <w:iCs w:val="0"/>
          <w:color w:val="000000" w:themeColor="text1"/>
          <w:sz w:val="22"/>
          <w:szCs w:val="22"/>
        </w:rPr>
        <w:t xml:space="preserve"> con un presupuesto superior a 28 M de euros. </w:t>
      </w:r>
      <w:r w:rsidR="195CDC9F" w:rsidRPr="00FA40B8">
        <w:rPr>
          <w:rStyle w:val="Enfasibizia"/>
          <w:rFonts w:ascii="Calibri" w:hAnsi="Calibri" w:cstheme="minorBidi"/>
          <w:i w:val="0"/>
          <w:iCs w:val="0"/>
          <w:color w:val="000000" w:themeColor="text1"/>
          <w:sz w:val="22"/>
          <w:szCs w:val="22"/>
          <w:lang w:val="es-ES"/>
        </w:rPr>
        <w:t>Debido a lo incipiente de la materia actualmente no es posible c</w:t>
      </w:r>
      <w:r w:rsidR="6A2D20B8" w:rsidRPr="00FA40B8">
        <w:rPr>
          <w:rStyle w:val="Enfasibizia"/>
          <w:rFonts w:ascii="Calibri" w:hAnsi="Calibri" w:cstheme="minorBidi"/>
          <w:i w:val="0"/>
          <w:iCs w:val="0"/>
          <w:color w:val="000000" w:themeColor="text1"/>
          <w:sz w:val="22"/>
          <w:szCs w:val="22"/>
          <w:lang w:val="es-ES"/>
        </w:rPr>
        <w:t xml:space="preserve">uantificar el impacto económico y ambiental que supone la </w:t>
      </w:r>
      <w:proofErr w:type="spellStart"/>
      <w:r w:rsidR="6A2D20B8" w:rsidRPr="00FA40B8">
        <w:rPr>
          <w:rStyle w:val="Enfasibizia"/>
          <w:rFonts w:ascii="Calibri" w:hAnsi="Calibri" w:cstheme="minorBidi"/>
          <w:i w:val="0"/>
          <w:iCs w:val="0"/>
          <w:color w:val="000000" w:themeColor="text1"/>
          <w:sz w:val="22"/>
          <w:szCs w:val="22"/>
          <w:lang w:val="es-ES"/>
        </w:rPr>
        <w:t>bioeconomía</w:t>
      </w:r>
      <w:proofErr w:type="spellEnd"/>
      <w:r w:rsidR="6A2D20B8" w:rsidRPr="00FA40B8">
        <w:rPr>
          <w:rStyle w:val="Enfasibizia"/>
          <w:rFonts w:ascii="Calibri" w:hAnsi="Calibri" w:cstheme="minorBidi"/>
          <w:i w:val="0"/>
          <w:iCs w:val="0"/>
          <w:color w:val="000000" w:themeColor="text1"/>
          <w:sz w:val="22"/>
          <w:szCs w:val="22"/>
          <w:lang w:val="es-ES"/>
        </w:rPr>
        <w:t xml:space="preserve"> en Euskadi</w:t>
      </w:r>
      <w:r w:rsidR="00094D09">
        <w:rPr>
          <w:rStyle w:val="Enfasibizia"/>
          <w:rFonts w:ascii="Calibri" w:hAnsi="Calibri" w:cstheme="minorBidi"/>
          <w:i w:val="0"/>
          <w:iCs w:val="0"/>
          <w:color w:val="000000" w:themeColor="text1"/>
          <w:sz w:val="22"/>
          <w:szCs w:val="22"/>
          <w:lang w:val="es-ES"/>
        </w:rPr>
        <w:t>,</w:t>
      </w:r>
      <w:r w:rsidR="6A2D20B8" w:rsidRPr="00FA40B8">
        <w:rPr>
          <w:rStyle w:val="Enfasibizia"/>
          <w:rFonts w:ascii="Calibri" w:hAnsi="Calibri" w:cstheme="minorBidi"/>
          <w:i w:val="0"/>
          <w:iCs w:val="0"/>
          <w:color w:val="000000" w:themeColor="text1"/>
          <w:sz w:val="22"/>
          <w:szCs w:val="22"/>
          <w:lang w:val="es-ES"/>
        </w:rPr>
        <w:t xml:space="preserve"> pero se espera que</w:t>
      </w:r>
      <w:r w:rsidR="63498890" w:rsidRPr="00FA40B8">
        <w:rPr>
          <w:rStyle w:val="Enfasibizia"/>
          <w:rFonts w:ascii="Calibri" w:hAnsi="Calibri" w:cstheme="minorBidi"/>
          <w:i w:val="0"/>
          <w:iCs w:val="0"/>
          <w:color w:val="000000" w:themeColor="text1"/>
          <w:sz w:val="22"/>
          <w:szCs w:val="22"/>
          <w:lang w:val="es-ES"/>
        </w:rPr>
        <w:t xml:space="preserve"> en</w:t>
      </w:r>
      <w:r w:rsidR="6A2D20B8" w:rsidRPr="00FA40B8">
        <w:rPr>
          <w:rStyle w:val="Enfasibizia"/>
          <w:rFonts w:ascii="Calibri" w:hAnsi="Calibri" w:cstheme="minorBidi"/>
          <w:i w:val="0"/>
          <w:iCs w:val="0"/>
          <w:color w:val="000000" w:themeColor="text1"/>
          <w:sz w:val="22"/>
          <w:szCs w:val="22"/>
          <w:lang w:val="es-ES"/>
        </w:rPr>
        <w:t xml:space="preserve"> los próximos tres </w:t>
      </w:r>
      <w:r w:rsidR="009365FA">
        <w:rPr>
          <w:rStyle w:val="Enfasibizia"/>
          <w:rFonts w:ascii="Calibri" w:hAnsi="Calibri" w:cstheme="minorBidi"/>
          <w:i w:val="0"/>
          <w:iCs w:val="0"/>
          <w:color w:val="000000" w:themeColor="text1"/>
          <w:sz w:val="22"/>
          <w:szCs w:val="22"/>
          <w:lang w:val="es-ES"/>
        </w:rPr>
        <w:t xml:space="preserve">años </w:t>
      </w:r>
      <w:r w:rsidR="6A2D20B8" w:rsidRPr="00FA40B8">
        <w:rPr>
          <w:rStyle w:val="Enfasibizia"/>
          <w:rFonts w:ascii="Calibri" w:hAnsi="Calibri" w:cstheme="minorBidi"/>
          <w:i w:val="0"/>
          <w:iCs w:val="0"/>
          <w:color w:val="000000" w:themeColor="text1"/>
          <w:sz w:val="22"/>
          <w:szCs w:val="22"/>
          <w:lang w:val="es-ES"/>
        </w:rPr>
        <w:t xml:space="preserve">ya se observe un </w:t>
      </w:r>
      <w:r w:rsidR="00094D09" w:rsidRPr="00FA40B8">
        <w:rPr>
          <w:rStyle w:val="Enfasibizia"/>
          <w:rFonts w:ascii="Calibri" w:hAnsi="Calibri" w:cstheme="minorBidi"/>
          <w:i w:val="0"/>
          <w:iCs w:val="0"/>
          <w:color w:val="000000" w:themeColor="text1"/>
          <w:sz w:val="22"/>
          <w:szCs w:val="22"/>
          <w:lang w:val="es-ES"/>
        </w:rPr>
        <w:t>retorno importante</w:t>
      </w:r>
      <w:r w:rsidR="6A2D20B8" w:rsidRPr="00FA40B8">
        <w:rPr>
          <w:rStyle w:val="Enfasibizia"/>
          <w:rFonts w:ascii="Calibri" w:hAnsi="Calibri" w:cstheme="minorBidi"/>
          <w:i w:val="0"/>
          <w:iCs w:val="0"/>
          <w:color w:val="000000" w:themeColor="text1"/>
          <w:sz w:val="22"/>
          <w:szCs w:val="22"/>
          <w:lang w:val="es-ES"/>
        </w:rPr>
        <w:t xml:space="preserve"> de estos </w:t>
      </w:r>
      <w:r w:rsidR="0807FCD2" w:rsidRPr="00FA40B8">
        <w:rPr>
          <w:rStyle w:val="Enfasibizia"/>
          <w:rFonts w:cstheme="minorBidi"/>
          <w:i w:val="0"/>
          <w:iCs w:val="0"/>
          <w:color w:val="000000" w:themeColor="text1"/>
          <w:sz w:val="22"/>
          <w:szCs w:val="22"/>
          <w:lang w:val="es-ES"/>
        </w:rPr>
        <w:t xml:space="preserve">proyectos de investigación en la industria vasca. </w:t>
      </w:r>
    </w:p>
    <w:p w14:paraId="2E6DAF50" w14:textId="7158ACA3" w:rsidR="30121570" w:rsidRDefault="30121570" w:rsidP="30121570">
      <w:pPr>
        <w:rPr>
          <w:rStyle w:val="Enfasibizia"/>
          <w:rFonts w:ascii="Calibri" w:hAnsi="Calibri"/>
          <w:i w:val="0"/>
          <w:iCs w:val="0"/>
          <w:color w:val="000000" w:themeColor="text1"/>
          <w:szCs w:val="18"/>
          <w:lang w:val="es-ES"/>
        </w:rPr>
      </w:pPr>
    </w:p>
    <w:p w14:paraId="5275A719" w14:textId="1634DF64" w:rsidR="00F11A98" w:rsidRPr="00F11A98" w:rsidRDefault="00F11A98" w:rsidP="00F11A98">
      <w:pPr>
        <w:pStyle w:val="1izenburua"/>
      </w:pPr>
      <w:bookmarkStart w:id="12" w:name="_Toc72771496"/>
      <w:r w:rsidRPr="00F11A98">
        <w:lastRenderedPageBreak/>
        <w:t>ELABORACIÓN DEL PLAN ESTRATÉGICO</w:t>
      </w:r>
      <w:bookmarkEnd w:id="12"/>
      <w:r>
        <w:t xml:space="preserve"> DE ECONOMÍA CIRCULAR Y BIOECONOMÍA</w:t>
      </w:r>
    </w:p>
    <w:p w14:paraId="06985DC6" w14:textId="77777777" w:rsidR="00F11A98" w:rsidRDefault="00F11A98" w:rsidP="00F11A98">
      <w:pPr>
        <w:pStyle w:val="2izenburua"/>
        <w:numPr>
          <w:ilvl w:val="0"/>
          <w:numId w:val="0"/>
        </w:numPr>
        <w:rPr>
          <w:w w:val="110"/>
        </w:rPr>
      </w:pPr>
      <w:bookmarkStart w:id="13" w:name="_Toc72771497"/>
      <w:r>
        <w:rPr>
          <w:w w:val="110"/>
        </w:rPr>
        <w:t>El proceso participativo</w:t>
      </w:r>
      <w:bookmarkEnd w:id="13"/>
      <w:r>
        <w:rPr>
          <w:w w:val="110"/>
        </w:rPr>
        <w:t xml:space="preserve"> </w:t>
      </w:r>
    </w:p>
    <w:p w14:paraId="537FD173" w14:textId="66B0ED49" w:rsidR="00F11A98" w:rsidRPr="007B32FF" w:rsidRDefault="00F11A98" w:rsidP="30121570">
      <w:pPr>
        <w:pStyle w:val="Normalaweb"/>
        <w:shd w:val="clear" w:color="auto" w:fill="FFFFFF" w:themeFill="background1"/>
        <w:spacing w:before="120" w:beforeAutospacing="0" w:after="240" w:afterAutospacing="0"/>
        <w:jc w:val="both"/>
        <w:textAlignment w:val="baseline"/>
        <w:rPr>
          <w:rFonts w:asciiTheme="minorHAnsi" w:eastAsiaTheme="minorEastAsia" w:hAnsiTheme="minorHAnsi" w:cstheme="minorBidi"/>
          <w:sz w:val="22"/>
          <w:szCs w:val="22"/>
          <w:lang w:eastAsia="en-US"/>
        </w:rPr>
      </w:pPr>
      <w:r w:rsidRPr="30121570">
        <w:rPr>
          <w:rFonts w:asciiTheme="minorHAnsi" w:eastAsiaTheme="minorEastAsia" w:hAnsiTheme="minorHAnsi" w:cstheme="minorBidi"/>
          <w:sz w:val="22"/>
          <w:szCs w:val="22"/>
          <w:lang w:eastAsia="en-US"/>
        </w:rPr>
        <w:t xml:space="preserve">El proceso de </w:t>
      </w:r>
      <w:r w:rsidR="0CE3C57D" w:rsidRPr="30121570">
        <w:rPr>
          <w:rFonts w:asciiTheme="minorHAnsi" w:eastAsiaTheme="minorEastAsia" w:hAnsiTheme="minorHAnsi" w:cstheme="minorBidi"/>
          <w:sz w:val="22"/>
          <w:szCs w:val="22"/>
          <w:lang w:eastAsia="en-US"/>
        </w:rPr>
        <w:t>participación</w:t>
      </w:r>
      <w:r w:rsidRPr="30121570">
        <w:rPr>
          <w:rFonts w:asciiTheme="minorHAnsi" w:eastAsiaTheme="minorEastAsia" w:hAnsiTheme="minorHAnsi" w:cstheme="minorBidi"/>
          <w:sz w:val="22"/>
          <w:szCs w:val="22"/>
          <w:lang w:eastAsia="en-US"/>
        </w:rPr>
        <w:t xml:space="preserve"> se inició en 2019, y ha permitido recoger información de muchos agentes clave, entre ellos empresas, clústeres, organismos públicos, universidades y centros tecnológicos de Euskadi (han participado más de 50 personas). Además, se ha contado con el contraste europeo</w:t>
      </w:r>
      <w:r w:rsidR="536B43E7" w:rsidRPr="30121570">
        <w:rPr>
          <w:rFonts w:asciiTheme="minorHAnsi" w:eastAsiaTheme="minorEastAsia" w:hAnsiTheme="minorHAnsi" w:cstheme="minorBidi"/>
          <w:sz w:val="22"/>
          <w:szCs w:val="22"/>
          <w:lang w:eastAsia="en-US"/>
        </w:rPr>
        <w:t xml:space="preserve"> necesario</w:t>
      </w:r>
      <w:r w:rsidRPr="30121570">
        <w:rPr>
          <w:rFonts w:asciiTheme="minorHAnsi" w:eastAsiaTheme="minorEastAsia" w:hAnsiTheme="minorHAnsi" w:cstheme="minorBidi"/>
          <w:sz w:val="22"/>
          <w:szCs w:val="22"/>
          <w:lang w:eastAsia="en-US"/>
        </w:rPr>
        <w:t>.</w:t>
      </w:r>
      <w:r w:rsidR="7D9BA875" w:rsidRPr="30121570">
        <w:rPr>
          <w:rFonts w:asciiTheme="minorHAnsi" w:eastAsiaTheme="minorEastAsia" w:hAnsiTheme="minorHAnsi" w:cstheme="minorBidi"/>
          <w:sz w:val="22"/>
          <w:szCs w:val="22"/>
          <w:lang w:eastAsia="en-US"/>
        </w:rPr>
        <w:t xml:space="preserve"> </w:t>
      </w:r>
      <w:r w:rsidRPr="30121570">
        <w:rPr>
          <w:rFonts w:asciiTheme="minorHAnsi" w:eastAsiaTheme="minorEastAsia" w:hAnsiTheme="minorHAnsi" w:cstheme="minorBidi"/>
          <w:sz w:val="22"/>
          <w:szCs w:val="22"/>
          <w:lang w:eastAsia="en-US"/>
        </w:rPr>
        <w:t xml:space="preserve">A partir de la información recibida, se ha realizado un análisis DAFO (Debilidades, Amenazas, Fortalezas y Oportunidades), que ha servido como base para definir los siguientes pasos del plan: objetivos, líneas estratégicas y acciones. Posteriormente, estos objetivos, líneas y acciones se han contrastado con </w:t>
      </w:r>
      <w:r w:rsidR="09C784BA" w:rsidRPr="30121570">
        <w:rPr>
          <w:rFonts w:asciiTheme="minorHAnsi" w:eastAsiaTheme="minorEastAsia" w:hAnsiTheme="minorHAnsi" w:cstheme="minorBidi"/>
          <w:sz w:val="22"/>
          <w:szCs w:val="22"/>
          <w:lang w:eastAsia="en-US"/>
        </w:rPr>
        <w:t xml:space="preserve">algunos agentes como BRTA, ELIKA, HAZI, IHOBE Y NEIKER. </w:t>
      </w:r>
      <w:r w:rsidRPr="30121570">
        <w:rPr>
          <w:rFonts w:asciiTheme="minorHAnsi" w:eastAsiaTheme="minorEastAsia" w:hAnsiTheme="minorHAnsi" w:cstheme="minorBidi"/>
          <w:sz w:val="22"/>
          <w:szCs w:val="22"/>
          <w:lang w:eastAsia="en-US"/>
        </w:rPr>
        <w:t xml:space="preserve"> </w:t>
      </w:r>
    </w:p>
    <w:p w14:paraId="4839F4AC" w14:textId="082AFD3C" w:rsidR="00F11A98" w:rsidRDefault="00F11A98" w:rsidP="00600F1F">
      <w:pPr>
        <w:pStyle w:val="2izenburua"/>
        <w:numPr>
          <w:ilvl w:val="0"/>
          <w:numId w:val="0"/>
        </w:numPr>
        <w:rPr>
          <w:w w:val="110"/>
        </w:rPr>
      </w:pPr>
      <w:bookmarkStart w:id="14" w:name="_Toc72771498"/>
      <w:r>
        <w:rPr>
          <w:w w:val="110"/>
        </w:rPr>
        <w:t>La respuesta al programa de gobierno</w:t>
      </w:r>
      <w:bookmarkEnd w:id="14"/>
    </w:p>
    <w:p w14:paraId="726C5135" w14:textId="076281B4" w:rsidR="00F11A98" w:rsidRPr="003D3C8A" w:rsidRDefault="00F11A98" w:rsidP="00F11A98">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sidRPr="00D947F7">
        <w:rPr>
          <w:rFonts w:asciiTheme="minorHAnsi" w:eastAsiaTheme="minorHAnsi" w:hAnsiTheme="minorHAnsi" w:cstheme="minorBidi"/>
          <w:sz w:val="22"/>
          <w:szCs w:val="22"/>
          <w:lang w:eastAsia="en-US"/>
        </w:rPr>
        <w:t xml:space="preserve">De forma coherente y dando respuesta a esta necesidad, el Programa de Gobierno de la XII Legislatura contempla una serie de compromisos directamente vinculados a esta cuestión, además del cumplimiento general de los Objetivos de Desarrollo Sostenible de la Agenda 2030. En el marco del </w:t>
      </w:r>
      <w:r w:rsidRPr="00D947F7">
        <w:rPr>
          <w:rFonts w:asciiTheme="minorHAnsi" w:eastAsiaTheme="minorHAnsi" w:hAnsiTheme="minorHAnsi" w:cstheme="minorBidi"/>
          <w:b/>
          <w:sz w:val="22"/>
          <w:szCs w:val="22"/>
          <w:lang w:eastAsia="en-US"/>
        </w:rPr>
        <w:t>Eje I: Prosperidad. El empleo y la reactivación económica</w:t>
      </w:r>
      <w:r w:rsidRPr="00D947F7">
        <w:rPr>
          <w:rFonts w:asciiTheme="minorHAnsi" w:eastAsiaTheme="minorHAnsi" w:hAnsiTheme="minorHAnsi" w:cstheme="minorBidi"/>
          <w:sz w:val="22"/>
          <w:szCs w:val="22"/>
          <w:lang w:eastAsia="en-US"/>
        </w:rPr>
        <w:t xml:space="preserve">, se apuesta por una estrategia de reactivación económica, basándose en industria avanzada, inversión, innovación e internacionalización. En este caso, el plan forma parte del </w:t>
      </w:r>
      <w:r w:rsidR="003D3C8A" w:rsidRPr="00D947F7">
        <w:rPr>
          <w:rFonts w:asciiTheme="minorHAnsi" w:eastAsiaTheme="minorHAnsi" w:hAnsiTheme="minorHAnsi" w:cstheme="minorBidi"/>
          <w:b/>
          <w:sz w:val="22"/>
          <w:szCs w:val="22"/>
          <w:lang w:eastAsia="en-US"/>
        </w:rPr>
        <w:t xml:space="preserve">Compromiso </w:t>
      </w:r>
      <w:r w:rsidRPr="00D947F7">
        <w:rPr>
          <w:rFonts w:asciiTheme="minorHAnsi" w:eastAsiaTheme="minorHAnsi" w:hAnsiTheme="minorHAnsi" w:cstheme="minorBidi"/>
          <w:b/>
          <w:sz w:val="22"/>
          <w:szCs w:val="22"/>
          <w:lang w:eastAsia="en-US"/>
        </w:rPr>
        <w:t>31 “</w:t>
      </w:r>
      <w:r w:rsidR="003D3C8A" w:rsidRPr="00D947F7">
        <w:rPr>
          <w:rFonts w:asciiTheme="minorHAnsi" w:eastAsiaTheme="minorHAnsi" w:hAnsiTheme="minorHAnsi" w:cstheme="minorBidi"/>
          <w:b/>
          <w:sz w:val="22"/>
          <w:szCs w:val="22"/>
          <w:lang w:eastAsia="en-US"/>
        </w:rPr>
        <w:t xml:space="preserve">Convertir </w:t>
      </w:r>
      <w:r w:rsidRPr="00D947F7">
        <w:rPr>
          <w:rFonts w:asciiTheme="minorHAnsi" w:eastAsiaTheme="minorHAnsi" w:hAnsiTheme="minorHAnsi" w:cstheme="minorBidi"/>
          <w:b/>
          <w:sz w:val="22"/>
          <w:szCs w:val="22"/>
          <w:lang w:eastAsia="en-US"/>
        </w:rPr>
        <w:t xml:space="preserve">Euskadi en el polo de la </w:t>
      </w:r>
      <w:proofErr w:type="spellStart"/>
      <w:r w:rsidRPr="00D947F7">
        <w:rPr>
          <w:rFonts w:asciiTheme="minorHAnsi" w:eastAsiaTheme="minorHAnsi" w:hAnsiTheme="minorHAnsi" w:cstheme="minorBidi"/>
          <w:b/>
          <w:sz w:val="22"/>
          <w:szCs w:val="22"/>
          <w:lang w:eastAsia="en-US"/>
        </w:rPr>
        <w:t>bioeconomía</w:t>
      </w:r>
      <w:proofErr w:type="spellEnd"/>
      <w:r w:rsidRPr="00D947F7">
        <w:rPr>
          <w:rFonts w:asciiTheme="minorHAnsi" w:eastAsiaTheme="minorHAnsi" w:hAnsiTheme="minorHAnsi" w:cstheme="minorBidi"/>
          <w:b/>
          <w:sz w:val="22"/>
          <w:szCs w:val="22"/>
          <w:lang w:eastAsia="en-US"/>
        </w:rPr>
        <w:t xml:space="preserve"> del sur de Europa”</w:t>
      </w:r>
      <w:r w:rsidRPr="00D947F7">
        <w:rPr>
          <w:rFonts w:asciiTheme="minorHAnsi" w:eastAsiaTheme="minorHAnsi" w:hAnsiTheme="minorHAnsi" w:cstheme="minorBidi"/>
          <w:sz w:val="22"/>
          <w:szCs w:val="22"/>
          <w:lang w:eastAsia="en-US"/>
        </w:rPr>
        <w:t xml:space="preserve">, enmarcado dentro </w:t>
      </w:r>
      <w:r w:rsidRPr="003D3C8A">
        <w:rPr>
          <w:rFonts w:asciiTheme="minorHAnsi" w:eastAsiaTheme="minorHAnsi" w:hAnsiTheme="minorHAnsi" w:cstheme="minorBidi"/>
          <w:sz w:val="22"/>
          <w:szCs w:val="22"/>
          <w:lang w:eastAsia="en-US"/>
        </w:rPr>
        <w:t xml:space="preserve">del Área de actuación 4. Alimentación, desarrollo rural y litoral. </w:t>
      </w:r>
    </w:p>
    <w:p w14:paraId="40745F95" w14:textId="77777777" w:rsidR="00F11A98" w:rsidRPr="00D947F7" w:rsidRDefault="00F11A98" w:rsidP="00F11A98">
      <w:pPr>
        <w:pStyle w:val="Normalaweb"/>
        <w:shd w:val="clear" w:color="auto" w:fill="FFFFFF"/>
        <w:spacing w:before="120" w:beforeAutospacing="0" w:after="240" w:afterAutospacing="0"/>
        <w:jc w:val="both"/>
        <w:textAlignment w:val="baseline"/>
        <w:rPr>
          <w:rFonts w:asciiTheme="minorHAnsi" w:eastAsiaTheme="minorHAnsi" w:hAnsiTheme="minorHAnsi" w:cstheme="minorBidi"/>
          <w:b/>
          <w:sz w:val="22"/>
          <w:szCs w:val="22"/>
          <w:lang w:eastAsia="en-US"/>
        </w:rPr>
      </w:pPr>
      <w:r w:rsidRPr="00D947F7">
        <w:rPr>
          <w:rFonts w:asciiTheme="minorHAnsi" w:eastAsiaTheme="minorHAnsi" w:hAnsiTheme="minorHAnsi" w:cstheme="minorBidi"/>
          <w:sz w:val="22"/>
          <w:szCs w:val="22"/>
          <w:lang w:eastAsia="en-US"/>
        </w:rPr>
        <w:t xml:space="preserve">Al mismo tiempo, en el marco del </w:t>
      </w:r>
      <w:r w:rsidRPr="00D947F7">
        <w:rPr>
          <w:rFonts w:asciiTheme="minorHAnsi" w:eastAsiaTheme="minorHAnsi" w:hAnsiTheme="minorHAnsi" w:cstheme="minorBidi"/>
          <w:b/>
          <w:sz w:val="22"/>
          <w:szCs w:val="22"/>
          <w:lang w:eastAsia="en-US"/>
        </w:rPr>
        <w:t>Eje III. Planeta. Transición energética y climática justa</w:t>
      </w:r>
      <w:r w:rsidRPr="00D947F7">
        <w:rPr>
          <w:rFonts w:asciiTheme="minorHAnsi" w:eastAsiaTheme="minorHAnsi" w:hAnsiTheme="minorHAnsi" w:cstheme="minorBidi"/>
          <w:sz w:val="22"/>
          <w:szCs w:val="22"/>
          <w:lang w:eastAsia="en-US"/>
        </w:rPr>
        <w:t xml:space="preserve">, donde el objetivo es lograr la recuperación del equilibrio del planeta y la neutralidad de las emisiones de gases de efecto invernadero, a través, entre otras cosas del impulso de la economía circular. El plan estratégico de </w:t>
      </w:r>
      <w:proofErr w:type="spellStart"/>
      <w:r w:rsidRPr="00D947F7">
        <w:rPr>
          <w:rFonts w:asciiTheme="minorHAnsi" w:eastAsiaTheme="minorHAnsi" w:hAnsiTheme="minorHAnsi" w:cstheme="minorBidi"/>
          <w:sz w:val="22"/>
          <w:szCs w:val="22"/>
          <w:lang w:eastAsia="en-US"/>
        </w:rPr>
        <w:t>bioeconomía</w:t>
      </w:r>
      <w:proofErr w:type="spellEnd"/>
      <w:r w:rsidRPr="00D947F7">
        <w:rPr>
          <w:rFonts w:asciiTheme="minorHAnsi" w:eastAsiaTheme="minorHAnsi" w:hAnsiTheme="minorHAnsi" w:cstheme="minorBidi"/>
          <w:sz w:val="22"/>
          <w:szCs w:val="22"/>
          <w:lang w:eastAsia="en-US"/>
        </w:rPr>
        <w:t xml:space="preserve"> también complementa dos de los compromisos del </w:t>
      </w:r>
      <w:r w:rsidRPr="003D3C8A">
        <w:rPr>
          <w:rFonts w:asciiTheme="minorHAnsi" w:eastAsiaTheme="minorHAnsi" w:hAnsiTheme="minorHAnsi" w:cstheme="minorBidi"/>
          <w:sz w:val="22"/>
          <w:szCs w:val="22"/>
          <w:lang w:eastAsia="en-US"/>
        </w:rPr>
        <w:t>Área 20.2. Economía circular</w:t>
      </w:r>
      <w:r w:rsidRPr="00D947F7">
        <w:rPr>
          <w:rFonts w:asciiTheme="minorHAnsi" w:eastAsiaTheme="minorHAnsi" w:hAnsiTheme="minorHAnsi" w:cstheme="minorBidi"/>
          <w:sz w:val="22"/>
          <w:szCs w:val="22"/>
          <w:lang w:eastAsia="en-US"/>
        </w:rPr>
        <w:t xml:space="preserve">, donde se asume el compromiso de impulsar un nuevo modelo de economía circular en el que el ciclo de vida de los productos y materiales se mantenga durante el mayor tiempo posible, como son el </w:t>
      </w:r>
      <w:r w:rsidRPr="00D947F7">
        <w:rPr>
          <w:rFonts w:asciiTheme="minorHAnsi" w:eastAsiaTheme="minorHAnsi" w:hAnsiTheme="minorHAnsi" w:cstheme="minorBidi"/>
          <w:b/>
          <w:sz w:val="22"/>
          <w:szCs w:val="22"/>
          <w:lang w:eastAsia="en-US"/>
        </w:rPr>
        <w:t>Compromiso 131. Promover el empleo verde y la innovación en el ámbito de la economía circular</w:t>
      </w:r>
      <w:r w:rsidRPr="00D947F7">
        <w:rPr>
          <w:rFonts w:asciiTheme="minorHAnsi" w:eastAsiaTheme="minorHAnsi" w:hAnsiTheme="minorHAnsi" w:cstheme="minorBidi"/>
          <w:sz w:val="22"/>
          <w:szCs w:val="22"/>
          <w:lang w:eastAsia="en-US"/>
        </w:rPr>
        <w:t xml:space="preserve">, y el </w:t>
      </w:r>
      <w:r w:rsidRPr="00D947F7">
        <w:rPr>
          <w:rFonts w:asciiTheme="minorHAnsi" w:eastAsiaTheme="minorHAnsi" w:hAnsiTheme="minorHAnsi" w:cstheme="minorBidi"/>
          <w:b/>
          <w:sz w:val="22"/>
          <w:szCs w:val="22"/>
          <w:lang w:eastAsia="en-US"/>
        </w:rPr>
        <w:t>Compromiso 132. Reducir los residuos y aumentar su reciclaje y valorización.</w:t>
      </w:r>
    </w:p>
    <w:p w14:paraId="4B839E63" w14:textId="05316955" w:rsidR="00F11A98" w:rsidRPr="00D947F7" w:rsidRDefault="00F11A98" w:rsidP="00F11A98">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El </w:t>
      </w:r>
      <w:r w:rsidR="00916953">
        <w:rPr>
          <w:rFonts w:asciiTheme="minorHAnsi" w:eastAsiaTheme="minorHAnsi" w:hAnsiTheme="minorHAnsi" w:cstheme="minorBidi"/>
          <w:sz w:val="22"/>
          <w:szCs w:val="22"/>
          <w:lang w:eastAsia="en-US"/>
        </w:rPr>
        <w:t xml:space="preserve">Plan Estratégico </w:t>
      </w:r>
      <w:r>
        <w:rPr>
          <w:rFonts w:asciiTheme="minorHAnsi" w:eastAsiaTheme="minorHAnsi" w:hAnsiTheme="minorHAnsi" w:cstheme="minorBidi"/>
          <w:sz w:val="22"/>
          <w:szCs w:val="22"/>
          <w:lang w:eastAsia="en-US"/>
        </w:rPr>
        <w:t>de</w:t>
      </w:r>
      <w:r w:rsidR="00916953">
        <w:rPr>
          <w:rFonts w:asciiTheme="minorHAnsi" w:eastAsiaTheme="minorHAnsi" w:hAnsiTheme="minorHAnsi" w:cstheme="minorBidi"/>
          <w:sz w:val="22"/>
          <w:szCs w:val="22"/>
          <w:lang w:eastAsia="en-US"/>
        </w:rPr>
        <w:t xml:space="preserve"> Economía Circular y </w:t>
      </w:r>
      <w:proofErr w:type="spellStart"/>
      <w:r w:rsidR="00916953">
        <w:rPr>
          <w:rFonts w:asciiTheme="minorHAnsi" w:eastAsiaTheme="minorHAnsi" w:hAnsiTheme="minorHAnsi" w:cstheme="minorBidi"/>
          <w:sz w:val="22"/>
          <w:szCs w:val="22"/>
          <w:lang w:eastAsia="en-US"/>
        </w:rPr>
        <w:t>B</w:t>
      </w:r>
      <w:r w:rsidR="00916953" w:rsidRPr="00D947F7">
        <w:rPr>
          <w:rFonts w:asciiTheme="minorHAnsi" w:eastAsiaTheme="minorHAnsi" w:hAnsiTheme="minorHAnsi" w:cstheme="minorBidi"/>
          <w:sz w:val="22"/>
          <w:szCs w:val="22"/>
          <w:lang w:eastAsia="en-US"/>
        </w:rPr>
        <w:t>ioeconomía</w:t>
      </w:r>
      <w:proofErr w:type="spellEnd"/>
      <w:r w:rsidR="00916953">
        <w:rPr>
          <w:rFonts w:asciiTheme="minorHAnsi" w:eastAsiaTheme="minorHAnsi" w:hAnsiTheme="minorHAnsi" w:cstheme="minorBidi"/>
          <w:sz w:val="22"/>
          <w:szCs w:val="22"/>
          <w:lang w:eastAsia="en-US"/>
        </w:rPr>
        <w:t xml:space="preserve"> 2024</w:t>
      </w:r>
      <w:r w:rsidRPr="00D947F7">
        <w:rPr>
          <w:rFonts w:asciiTheme="minorHAnsi" w:eastAsiaTheme="minorHAnsi" w:hAnsiTheme="minorHAnsi" w:cstheme="minorBidi"/>
          <w:sz w:val="22"/>
          <w:szCs w:val="22"/>
          <w:lang w:eastAsia="en-US"/>
        </w:rPr>
        <w:t xml:space="preserve"> de Euskadi contribuye directamente al cumplimiento de 2 de los 10 Objetivos planteados para este Programa 2020-2024, </w:t>
      </w:r>
      <w:r w:rsidRPr="00D947F7">
        <w:rPr>
          <w:rFonts w:asciiTheme="minorHAnsi" w:eastAsiaTheme="minorHAnsi" w:hAnsiTheme="minorHAnsi" w:cstheme="minorBidi"/>
          <w:b/>
          <w:sz w:val="22"/>
          <w:szCs w:val="22"/>
          <w:lang w:eastAsia="en-US"/>
        </w:rPr>
        <w:t>Objetivos 8. Reducir en un 30% la emisión de gases de efecto invernadero, y 9. Lograr que la cuota de energías renovables represente el 20% del consumo final de energía</w:t>
      </w:r>
      <w:r w:rsidRPr="00D947F7">
        <w:rPr>
          <w:rFonts w:asciiTheme="minorHAnsi" w:eastAsiaTheme="minorHAnsi" w:hAnsiTheme="minorHAnsi" w:cstheme="minorBidi"/>
          <w:sz w:val="22"/>
          <w:szCs w:val="22"/>
          <w:lang w:eastAsia="en-US"/>
        </w:rPr>
        <w:t xml:space="preserve">. Además, indirectamente, contribuye a los </w:t>
      </w:r>
      <w:r w:rsidRPr="00D947F7">
        <w:rPr>
          <w:rFonts w:asciiTheme="minorHAnsi" w:eastAsiaTheme="minorHAnsi" w:hAnsiTheme="minorHAnsi" w:cstheme="minorBidi"/>
          <w:b/>
          <w:sz w:val="22"/>
          <w:szCs w:val="22"/>
          <w:lang w:eastAsia="en-US"/>
        </w:rPr>
        <w:t>objetivos 1. Reducir el paro por debajo del 10% y 3. Lograr la convergencia en I+D con la media europea</w:t>
      </w:r>
      <w:r w:rsidRPr="00D947F7">
        <w:rPr>
          <w:rFonts w:asciiTheme="minorHAnsi" w:eastAsiaTheme="minorHAnsi" w:hAnsiTheme="minorHAnsi" w:cstheme="minorBidi"/>
          <w:sz w:val="22"/>
          <w:szCs w:val="22"/>
          <w:lang w:eastAsia="en-US"/>
        </w:rPr>
        <w:t xml:space="preserve">. </w:t>
      </w:r>
    </w:p>
    <w:p w14:paraId="13600BD7" w14:textId="77777777" w:rsidR="00F11A98" w:rsidRPr="00DF696F" w:rsidRDefault="00F11A98" w:rsidP="00F11A98">
      <w:r>
        <w:rPr>
          <w:noProof/>
          <w:lang w:val="es-ES"/>
        </w:rPr>
        <w:lastRenderedPageBreak/>
        <w:drawing>
          <wp:inline distT="0" distB="0" distL="0" distR="0" wp14:anchorId="1EC3DE94" wp14:editId="7BDF3C7F">
            <wp:extent cx="5545680" cy="2984500"/>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5680" cy="2984500"/>
                    </a:xfrm>
                    <a:prstGeom prst="rect">
                      <a:avLst/>
                    </a:prstGeom>
                  </pic:spPr>
                </pic:pic>
              </a:graphicData>
            </a:graphic>
          </wp:inline>
        </w:drawing>
      </w:r>
    </w:p>
    <w:p w14:paraId="2AC1FB5C" w14:textId="77777777" w:rsidR="00F11A98" w:rsidRDefault="00F11A98" w:rsidP="00F11A98">
      <w:pPr>
        <w:autoSpaceDE w:val="0"/>
        <w:autoSpaceDN w:val="0"/>
        <w:adjustRightInd w:val="0"/>
      </w:pPr>
    </w:p>
    <w:p w14:paraId="5AB59C39" w14:textId="77777777" w:rsidR="008C198F" w:rsidRDefault="008C198F" w:rsidP="00EA0F86">
      <w:pPr>
        <w:rPr>
          <w:rFonts w:eastAsiaTheme="minorHAnsi" w:cstheme="minorBidi"/>
          <w:sz w:val="22"/>
          <w:szCs w:val="22"/>
          <w:lang w:val="es-ES" w:eastAsia="en-US"/>
        </w:rPr>
      </w:pPr>
    </w:p>
    <w:p w14:paraId="031D5C45" w14:textId="016B6C7B" w:rsidR="00EA0F86" w:rsidRDefault="00EA0F86" w:rsidP="00EA0F86">
      <w:pPr>
        <w:rPr>
          <w:rFonts w:eastAsiaTheme="minorHAnsi" w:cstheme="minorBidi"/>
          <w:sz w:val="22"/>
          <w:szCs w:val="22"/>
          <w:lang w:val="es-ES" w:eastAsia="en-US"/>
        </w:rPr>
      </w:pPr>
      <w:r w:rsidRPr="00DE706E">
        <w:rPr>
          <w:rFonts w:eastAsiaTheme="minorHAnsi" w:cstheme="minorBidi"/>
          <w:sz w:val="22"/>
          <w:szCs w:val="22"/>
          <w:lang w:val="es-ES" w:eastAsia="en-US"/>
        </w:rPr>
        <w:t xml:space="preserve">El siguiente </w:t>
      </w:r>
      <w:r w:rsidRPr="00DE706E">
        <w:rPr>
          <w:rFonts w:eastAsiaTheme="minorHAnsi" w:cstheme="minorBidi"/>
          <w:b/>
          <w:bCs/>
          <w:sz w:val="22"/>
          <w:szCs w:val="22"/>
          <w:lang w:val="es-ES" w:eastAsia="en-US"/>
        </w:rPr>
        <w:t>análisis DAFO</w:t>
      </w:r>
      <w:r w:rsidRPr="00DE706E">
        <w:rPr>
          <w:rFonts w:eastAsiaTheme="minorHAnsi" w:cstheme="minorBidi"/>
          <w:sz w:val="22"/>
          <w:szCs w:val="22"/>
          <w:lang w:val="es-ES" w:eastAsia="en-US"/>
        </w:rPr>
        <w:t xml:space="preserve"> resume la información obtenida</w:t>
      </w:r>
      <w:r w:rsidR="007F1D5F">
        <w:rPr>
          <w:rFonts w:eastAsiaTheme="minorHAnsi" w:cstheme="minorBidi"/>
          <w:sz w:val="22"/>
          <w:szCs w:val="22"/>
          <w:lang w:val="es-ES" w:eastAsia="en-US"/>
        </w:rPr>
        <w:t xml:space="preserve"> para el ámbito de la </w:t>
      </w:r>
      <w:proofErr w:type="spellStart"/>
      <w:r w:rsidR="007F1D5F">
        <w:rPr>
          <w:rFonts w:eastAsiaTheme="minorHAnsi" w:cstheme="minorBidi"/>
          <w:sz w:val="22"/>
          <w:szCs w:val="22"/>
          <w:lang w:val="es-ES" w:eastAsia="en-US"/>
        </w:rPr>
        <w:t>bioeconomía</w:t>
      </w:r>
      <w:proofErr w:type="spellEnd"/>
      <w:r w:rsidRPr="00DE706E">
        <w:rPr>
          <w:rFonts w:eastAsiaTheme="minorHAnsi" w:cstheme="minorBidi"/>
          <w:sz w:val="22"/>
          <w:szCs w:val="22"/>
          <w:lang w:val="es-ES" w:eastAsia="en-US"/>
        </w:rPr>
        <w:t xml:space="preserve"> en el proceso participativo, el estudio bibliográfico y el diagnóstico de las cadenas de valor forestal- madera y agroalimentaria. </w:t>
      </w:r>
    </w:p>
    <w:p w14:paraId="699934D3" w14:textId="77777777" w:rsidR="00DE706E" w:rsidRPr="00DE706E" w:rsidRDefault="00DE706E" w:rsidP="00EA0F86">
      <w:pPr>
        <w:rPr>
          <w:rFonts w:eastAsiaTheme="minorHAnsi" w:cstheme="minorBidi"/>
          <w:sz w:val="22"/>
          <w:szCs w:val="22"/>
          <w:lang w:val="es-ES" w:eastAsia="en-US"/>
        </w:rPr>
      </w:pPr>
    </w:p>
    <w:tbl>
      <w:tblPr>
        <w:tblW w:w="5000" w:type="pct"/>
        <w:tblLayout w:type="fixed"/>
        <w:tblCellMar>
          <w:left w:w="70" w:type="dxa"/>
          <w:right w:w="70" w:type="dxa"/>
        </w:tblCellMar>
        <w:tblLook w:val="04A0" w:firstRow="1" w:lastRow="0" w:firstColumn="1" w:lastColumn="0" w:noHBand="0" w:noVBand="1"/>
      </w:tblPr>
      <w:tblGrid>
        <w:gridCol w:w="4302"/>
        <w:gridCol w:w="4298"/>
      </w:tblGrid>
      <w:tr w:rsidR="00EA0F86" w:rsidRPr="007D686A" w14:paraId="1F8ED3B4" w14:textId="77777777" w:rsidTr="00F349AA">
        <w:trPr>
          <w:trHeight w:val="360"/>
        </w:trPr>
        <w:tc>
          <w:tcPr>
            <w:tcW w:w="2501" w:type="pct"/>
            <w:tcBorders>
              <w:top w:val="double" w:sz="6" w:space="0" w:color="auto"/>
              <w:left w:val="double" w:sz="6" w:space="0" w:color="auto"/>
              <w:bottom w:val="double" w:sz="6" w:space="0" w:color="auto"/>
              <w:right w:val="single" w:sz="4" w:space="0" w:color="auto"/>
            </w:tcBorders>
            <w:shd w:val="clear" w:color="auto" w:fill="9CC2E5" w:themeFill="accent1" w:themeFillTint="99"/>
            <w:noWrap/>
            <w:vAlign w:val="center"/>
            <w:hideMark/>
          </w:tcPr>
          <w:p w14:paraId="186972A6" w14:textId="77777777" w:rsidR="00EA0F86" w:rsidRPr="007D686A" w:rsidRDefault="00EA0F86" w:rsidP="00450ECC">
            <w:pPr>
              <w:spacing w:after="0"/>
              <w:rPr>
                <w:rFonts w:ascii="Calibri" w:hAnsi="Calibri" w:cs="Calibri"/>
                <w:b/>
                <w:bCs/>
                <w:color w:val="FFFFFF"/>
              </w:rPr>
            </w:pPr>
            <w:r w:rsidRPr="007D686A">
              <w:rPr>
                <w:rFonts w:ascii="Calibri" w:hAnsi="Calibri" w:cs="Calibri"/>
                <w:b/>
                <w:bCs/>
                <w:color w:val="FFFFFF"/>
              </w:rPr>
              <w:t>DEBILIDADES</w:t>
            </w:r>
          </w:p>
        </w:tc>
        <w:tc>
          <w:tcPr>
            <w:tcW w:w="2499" w:type="pct"/>
            <w:tcBorders>
              <w:top w:val="double" w:sz="6" w:space="0" w:color="auto"/>
              <w:left w:val="double" w:sz="6" w:space="0" w:color="auto"/>
              <w:bottom w:val="double" w:sz="6" w:space="0" w:color="auto"/>
              <w:right w:val="double" w:sz="6" w:space="0" w:color="auto"/>
            </w:tcBorders>
            <w:shd w:val="clear" w:color="FFFFFF" w:fill="0070C0"/>
            <w:noWrap/>
            <w:vAlign w:val="center"/>
            <w:hideMark/>
          </w:tcPr>
          <w:p w14:paraId="20600AE6" w14:textId="77777777" w:rsidR="00EA0F86" w:rsidRPr="007D686A" w:rsidRDefault="00EA0F86" w:rsidP="00450ECC">
            <w:pPr>
              <w:spacing w:after="0"/>
              <w:rPr>
                <w:rFonts w:ascii="Calibri" w:hAnsi="Calibri" w:cs="Calibri"/>
                <w:b/>
                <w:bCs/>
                <w:color w:val="FFFFFF"/>
              </w:rPr>
            </w:pPr>
            <w:r w:rsidRPr="007D686A">
              <w:rPr>
                <w:rFonts w:ascii="Calibri" w:hAnsi="Calibri" w:cs="Calibri"/>
                <w:b/>
                <w:bCs/>
                <w:color w:val="FFFFFF"/>
              </w:rPr>
              <w:t>AMENAZAS</w:t>
            </w:r>
          </w:p>
        </w:tc>
      </w:tr>
      <w:tr w:rsidR="00EA0F86" w:rsidRPr="007D686A" w14:paraId="07455ECE" w14:textId="77777777" w:rsidTr="00F349AA">
        <w:trPr>
          <w:trHeight w:val="633"/>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455C5211"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D.1-</w:t>
            </w:r>
            <w:r w:rsidRPr="00F349AA">
              <w:rPr>
                <w:rFonts w:ascii="Calibri" w:hAnsi="Calibri" w:cs="Calibri"/>
                <w:color w:val="000000"/>
              </w:rPr>
              <w:t xml:space="preserve"> Falta de inventario de materias primas y residuos</w:t>
            </w:r>
          </w:p>
        </w:tc>
        <w:tc>
          <w:tcPr>
            <w:tcW w:w="2499" w:type="pct"/>
            <w:tcBorders>
              <w:top w:val="single" w:sz="4" w:space="0" w:color="BFBFBF"/>
              <w:left w:val="nil"/>
              <w:bottom w:val="single" w:sz="4" w:space="0" w:color="BFBFBF"/>
              <w:right w:val="double" w:sz="6" w:space="0" w:color="auto"/>
            </w:tcBorders>
            <w:shd w:val="clear" w:color="FFFFFF" w:fill="FFFFFF"/>
            <w:vAlign w:val="center"/>
            <w:hideMark/>
          </w:tcPr>
          <w:p w14:paraId="01C5406E"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A.1-</w:t>
            </w:r>
            <w:r w:rsidRPr="00F349AA">
              <w:rPr>
                <w:rFonts w:ascii="Calibri" w:hAnsi="Calibri" w:cs="Calibri"/>
                <w:color w:val="000000"/>
              </w:rPr>
              <w:t xml:space="preserve"> Desventaja en el precio final de los productos </w:t>
            </w:r>
            <w:proofErr w:type="spellStart"/>
            <w:r w:rsidRPr="00F349AA">
              <w:rPr>
                <w:rFonts w:ascii="Calibri" w:hAnsi="Calibri" w:cs="Calibri"/>
                <w:color w:val="000000"/>
              </w:rPr>
              <w:t>biobasados</w:t>
            </w:r>
            <w:proofErr w:type="spellEnd"/>
            <w:r w:rsidRPr="00F349AA">
              <w:rPr>
                <w:rFonts w:ascii="Calibri" w:hAnsi="Calibri" w:cs="Calibri"/>
                <w:color w:val="000000"/>
              </w:rPr>
              <w:t xml:space="preserve"> respecto a los productos actuales que dificulta la entrada en el mercado</w:t>
            </w:r>
          </w:p>
        </w:tc>
      </w:tr>
      <w:tr w:rsidR="00EA0F86" w:rsidRPr="007D686A" w14:paraId="7A2C7815"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0B52CA13" w14:textId="30E5E55C" w:rsidR="00EA0F86" w:rsidRPr="00F349AA" w:rsidRDefault="00EA0F86" w:rsidP="00450ECC">
            <w:pPr>
              <w:spacing w:after="0"/>
              <w:rPr>
                <w:rFonts w:ascii="Calibri" w:hAnsi="Calibri" w:cs="Calibri"/>
                <w:color w:val="000000"/>
              </w:rPr>
            </w:pPr>
            <w:r w:rsidRPr="00F349AA">
              <w:rPr>
                <w:rFonts w:ascii="Calibri" w:hAnsi="Calibri" w:cs="Calibri"/>
                <w:b/>
                <w:bCs/>
                <w:color w:val="000000"/>
              </w:rPr>
              <w:t>D.2-</w:t>
            </w:r>
            <w:r w:rsidRPr="00F349AA">
              <w:rPr>
                <w:rFonts w:ascii="Calibri" w:hAnsi="Calibri" w:cs="Calibri"/>
                <w:color w:val="000000"/>
              </w:rPr>
              <w:t xml:space="preserve"> Sector primario muy atomizado que compl</w:t>
            </w:r>
            <w:r w:rsidR="00F349AA">
              <w:rPr>
                <w:rFonts w:ascii="Calibri" w:hAnsi="Calibri" w:cs="Calibri"/>
                <w:color w:val="000000"/>
              </w:rPr>
              <w:t xml:space="preserve">ica la logística de suministro </w:t>
            </w:r>
            <w:r w:rsidRPr="00F349AA">
              <w:rPr>
                <w:rFonts w:ascii="Calibri" w:hAnsi="Calibri" w:cs="Calibri"/>
                <w:color w:val="000000"/>
              </w:rPr>
              <w:t>de materia prima</w:t>
            </w:r>
          </w:p>
        </w:tc>
        <w:tc>
          <w:tcPr>
            <w:tcW w:w="2499" w:type="pct"/>
            <w:tcBorders>
              <w:top w:val="nil"/>
              <w:left w:val="nil"/>
              <w:bottom w:val="single" w:sz="4" w:space="0" w:color="BFBFBF"/>
              <w:right w:val="double" w:sz="6" w:space="0" w:color="auto"/>
            </w:tcBorders>
            <w:shd w:val="clear" w:color="FFFFFF" w:fill="FFFFFF"/>
            <w:vAlign w:val="center"/>
            <w:hideMark/>
          </w:tcPr>
          <w:p w14:paraId="021EFF15"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A.2-</w:t>
            </w:r>
            <w:r w:rsidRPr="00F349AA">
              <w:rPr>
                <w:rFonts w:ascii="Calibri" w:hAnsi="Calibri" w:cs="Calibri"/>
                <w:color w:val="000000"/>
              </w:rPr>
              <w:t xml:space="preserve"> Competencia en las prestaciones entre los productos actuales y los </w:t>
            </w:r>
            <w:proofErr w:type="spellStart"/>
            <w:r w:rsidRPr="00F349AA">
              <w:rPr>
                <w:rFonts w:ascii="Calibri" w:hAnsi="Calibri" w:cs="Calibri"/>
                <w:color w:val="000000"/>
              </w:rPr>
              <w:t>biobasados</w:t>
            </w:r>
            <w:proofErr w:type="spellEnd"/>
          </w:p>
        </w:tc>
      </w:tr>
      <w:tr w:rsidR="00EA0F86" w:rsidRPr="007D686A" w14:paraId="4ADC9757" w14:textId="77777777" w:rsidTr="00F349AA">
        <w:trPr>
          <w:trHeight w:val="519"/>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1707C46C" w14:textId="1134DFB8" w:rsidR="00EA0F86" w:rsidRPr="00F349AA" w:rsidRDefault="00EA0F86" w:rsidP="00F349AA">
            <w:pPr>
              <w:spacing w:after="0"/>
              <w:rPr>
                <w:rFonts w:ascii="Calibri" w:hAnsi="Calibri" w:cs="Calibri"/>
                <w:color w:val="000000"/>
              </w:rPr>
            </w:pPr>
            <w:r w:rsidRPr="00F349AA">
              <w:rPr>
                <w:rFonts w:ascii="Calibri" w:hAnsi="Calibri" w:cs="Calibri"/>
                <w:b/>
                <w:bCs/>
                <w:color w:val="000000"/>
              </w:rPr>
              <w:t xml:space="preserve">D.3- </w:t>
            </w:r>
            <w:r w:rsidRPr="00F349AA">
              <w:rPr>
                <w:rFonts w:ascii="Calibri" w:hAnsi="Calibri" w:cs="Calibri"/>
                <w:color w:val="000000"/>
              </w:rPr>
              <w:t>Territorio pequeño que dificulta la obtención de suficiente</w:t>
            </w:r>
            <w:r w:rsidR="00F349AA">
              <w:rPr>
                <w:rFonts w:ascii="Calibri" w:hAnsi="Calibri" w:cs="Calibri"/>
                <w:color w:val="000000"/>
              </w:rPr>
              <w:t xml:space="preserve"> </w:t>
            </w:r>
            <w:r w:rsidRPr="00F349AA">
              <w:rPr>
                <w:rFonts w:ascii="Calibri" w:hAnsi="Calibri" w:cs="Calibri"/>
                <w:color w:val="000000"/>
              </w:rPr>
              <w:t>cantidad</w:t>
            </w:r>
            <w:r w:rsidR="00F349AA">
              <w:rPr>
                <w:rFonts w:ascii="Calibri" w:hAnsi="Calibri" w:cs="Calibri"/>
                <w:color w:val="000000"/>
              </w:rPr>
              <w:t xml:space="preserve"> </w:t>
            </w:r>
            <w:r w:rsidRPr="00F349AA">
              <w:rPr>
                <w:rFonts w:ascii="Calibri" w:hAnsi="Calibri" w:cs="Calibri"/>
                <w:color w:val="000000"/>
              </w:rPr>
              <w:t>de materia prima</w:t>
            </w:r>
          </w:p>
        </w:tc>
        <w:tc>
          <w:tcPr>
            <w:tcW w:w="2499" w:type="pct"/>
            <w:tcBorders>
              <w:top w:val="nil"/>
              <w:left w:val="nil"/>
              <w:bottom w:val="single" w:sz="4" w:space="0" w:color="BFBFBF"/>
              <w:right w:val="double" w:sz="6" w:space="0" w:color="auto"/>
            </w:tcBorders>
            <w:shd w:val="clear" w:color="FFFFFF" w:fill="FFFFFF"/>
            <w:vAlign w:val="center"/>
            <w:hideMark/>
          </w:tcPr>
          <w:p w14:paraId="200715D0"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A.3-</w:t>
            </w:r>
            <w:r w:rsidRPr="00F349AA">
              <w:rPr>
                <w:rFonts w:ascii="Calibri" w:hAnsi="Calibri" w:cs="Calibri"/>
                <w:color w:val="000000"/>
              </w:rPr>
              <w:t xml:space="preserve"> Desconocimiento de lo que significa un producto </w:t>
            </w:r>
            <w:proofErr w:type="spellStart"/>
            <w:r w:rsidRPr="00F349AA">
              <w:rPr>
                <w:rFonts w:ascii="Calibri" w:hAnsi="Calibri" w:cs="Calibri"/>
                <w:color w:val="000000"/>
              </w:rPr>
              <w:t>biobasado</w:t>
            </w:r>
            <w:proofErr w:type="spellEnd"/>
          </w:p>
        </w:tc>
      </w:tr>
      <w:tr w:rsidR="00EA0F86" w:rsidRPr="007D686A" w14:paraId="1276FADC" w14:textId="77777777" w:rsidTr="00F349AA">
        <w:trPr>
          <w:trHeight w:val="696"/>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0BA6C916"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D.4-</w:t>
            </w:r>
            <w:r w:rsidRPr="00F349AA">
              <w:rPr>
                <w:rFonts w:ascii="Calibri" w:hAnsi="Calibri" w:cs="Calibri"/>
                <w:color w:val="000000"/>
              </w:rPr>
              <w:t xml:space="preserve"> Falta de infraestructuras comunes para el escalado de los proyectos de I+D</w:t>
            </w:r>
          </w:p>
        </w:tc>
        <w:tc>
          <w:tcPr>
            <w:tcW w:w="2499" w:type="pct"/>
            <w:tcBorders>
              <w:top w:val="nil"/>
              <w:left w:val="nil"/>
              <w:bottom w:val="single" w:sz="4" w:space="0" w:color="BFBFBF"/>
              <w:right w:val="double" w:sz="6" w:space="0" w:color="auto"/>
            </w:tcBorders>
            <w:shd w:val="clear" w:color="FFFFFF" w:fill="FFFFFF"/>
            <w:vAlign w:val="center"/>
            <w:hideMark/>
          </w:tcPr>
          <w:p w14:paraId="187D1AB9"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A.4-</w:t>
            </w:r>
            <w:r w:rsidRPr="00F349AA">
              <w:rPr>
                <w:rFonts w:ascii="Calibri" w:hAnsi="Calibri" w:cs="Calibri"/>
                <w:color w:val="000000"/>
              </w:rPr>
              <w:t xml:space="preserve"> Sociedad poco concienciada en la necesidad de la sustitución de ciertos productos por productos </w:t>
            </w:r>
            <w:proofErr w:type="spellStart"/>
            <w:r w:rsidRPr="00F349AA">
              <w:rPr>
                <w:rFonts w:ascii="Calibri" w:hAnsi="Calibri" w:cs="Calibri"/>
                <w:color w:val="000000"/>
              </w:rPr>
              <w:t>biobasados</w:t>
            </w:r>
            <w:proofErr w:type="spellEnd"/>
            <w:r w:rsidRPr="00F349AA">
              <w:rPr>
                <w:rFonts w:ascii="Calibri" w:hAnsi="Calibri" w:cs="Calibri"/>
                <w:color w:val="000000"/>
              </w:rPr>
              <w:t>, aunque la funcionalidad no sea exactamente la misma</w:t>
            </w:r>
          </w:p>
        </w:tc>
      </w:tr>
      <w:tr w:rsidR="00EA0F86" w:rsidRPr="007D686A" w14:paraId="26CB1956" w14:textId="77777777" w:rsidTr="00450ECC">
        <w:trPr>
          <w:trHeight w:val="975"/>
        </w:trPr>
        <w:tc>
          <w:tcPr>
            <w:tcW w:w="2501" w:type="pct"/>
            <w:tcBorders>
              <w:top w:val="nil"/>
              <w:left w:val="double" w:sz="6" w:space="0" w:color="auto"/>
              <w:bottom w:val="single" w:sz="4" w:space="0" w:color="BFBFBF"/>
              <w:right w:val="single" w:sz="4" w:space="0" w:color="auto"/>
            </w:tcBorders>
            <w:shd w:val="clear" w:color="FFFFFF" w:fill="FFFFFF"/>
            <w:noWrap/>
            <w:vAlign w:val="center"/>
            <w:hideMark/>
          </w:tcPr>
          <w:p w14:paraId="7982809E"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D.5-</w:t>
            </w:r>
            <w:r w:rsidRPr="00F349AA">
              <w:rPr>
                <w:rFonts w:ascii="Calibri" w:hAnsi="Calibri" w:cs="Calibri"/>
                <w:color w:val="000000"/>
              </w:rPr>
              <w:t>Falta de casos demostrativos</w:t>
            </w:r>
          </w:p>
        </w:tc>
        <w:tc>
          <w:tcPr>
            <w:tcW w:w="2499" w:type="pct"/>
            <w:tcBorders>
              <w:top w:val="nil"/>
              <w:left w:val="nil"/>
              <w:bottom w:val="single" w:sz="4" w:space="0" w:color="BFBFBF"/>
              <w:right w:val="double" w:sz="6" w:space="0" w:color="auto"/>
            </w:tcBorders>
            <w:shd w:val="clear" w:color="FFFFFF" w:fill="FFFFFF"/>
            <w:vAlign w:val="center"/>
            <w:hideMark/>
          </w:tcPr>
          <w:p w14:paraId="1E8D1E2B"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 xml:space="preserve">A.5- </w:t>
            </w:r>
            <w:r w:rsidRPr="00F349AA">
              <w:rPr>
                <w:rFonts w:ascii="Calibri" w:hAnsi="Calibri" w:cs="Calibri"/>
                <w:color w:val="000000"/>
              </w:rPr>
              <w:t xml:space="preserve">Falta de criterios rigurosos que pongan en valor las bondades de los productos </w:t>
            </w:r>
            <w:proofErr w:type="spellStart"/>
            <w:r w:rsidRPr="00F349AA">
              <w:rPr>
                <w:rFonts w:ascii="Calibri" w:hAnsi="Calibri" w:cs="Calibri"/>
                <w:color w:val="000000"/>
              </w:rPr>
              <w:t>biobasados</w:t>
            </w:r>
            <w:proofErr w:type="spellEnd"/>
            <w:r w:rsidRPr="00F349AA">
              <w:rPr>
                <w:rFonts w:ascii="Calibri" w:hAnsi="Calibri" w:cs="Calibri"/>
                <w:color w:val="000000"/>
              </w:rPr>
              <w:t xml:space="preserve"> (etiquetados, </w:t>
            </w:r>
            <w:proofErr w:type="spellStart"/>
            <w:r w:rsidRPr="00F349AA">
              <w:rPr>
                <w:rFonts w:ascii="Calibri" w:hAnsi="Calibri" w:cs="Calibri"/>
                <w:color w:val="000000"/>
              </w:rPr>
              <w:t>etc</w:t>
            </w:r>
            <w:proofErr w:type="spellEnd"/>
            <w:r w:rsidRPr="00F349AA">
              <w:rPr>
                <w:rFonts w:ascii="Calibri" w:hAnsi="Calibri" w:cs="Calibri"/>
                <w:color w:val="000000"/>
              </w:rPr>
              <w:t>).</w:t>
            </w:r>
          </w:p>
        </w:tc>
      </w:tr>
      <w:tr w:rsidR="00EA0F86" w:rsidRPr="007D686A" w14:paraId="7D0E819C" w14:textId="77777777" w:rsidTr="00450ECC">
        <w:trPr>
          <w:trHeight w:val="900"/>
        </w:trPr>
        <w:tc>
          <w:tcPr>
            <w:tcW w:w="2501" w:type="pct"/>
            <w:tcBorders>
              <w:top w:val="nil"/>
              <w:left w:val="double" w:sz="6" w:space="0" w:color="auto"/>
              <w:bottom w:val="single" w:sz="4" w:space="0" w:color="BFBFBF"/>
              <w:right w:val="single" w:sz="4" w:space="0" w:color="auto"/>
            </w:tcBorders>
            <w:shd w:val="clear" w:color="FFFFFF" w:fill="FFFFFF"/>
            <w:noWrap/>
            <w:vAlign w:val="center"/>
            <w:hideMark/>
          </w:tcPr>
          <w:p w14:paraId="5897B72E"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D.6-</w:t>
            </w:r>
            <w:r w:rsidRPr="00F349AA">
              <w:rPr>
                <w:rFonts w:ascii="Calibri" w:hAnsi="Calibri" w:cs="Calibri"/>
                <w:color w:val="000000"/>
              </w:rPr>
              <w:t xml:space="preserve"> TRL bajos para la transferencia a empresas</w:t>
            </w:r>
          </w:p>
        </w:tc>
        <w:tc>
          <w:tcPr>
            <w:tcW w:w="2499" w:type="pct"/>
            <w:tcBorders>
              <w:top w:val="nil"/>
              <w:left w:val="nil"/>
              <w:bottom w:val="single" w:sz="4" w:space="0" w:color="BFBFBF"/>
              <w:right w:val="double" w:sz="6" w:space="0" w:color="auto"/>
            </w:tcBorders>
            <w:shd w:val="clear" w:color="FFFFFF" w:fill="FFFFFF"/>
            <w:vAlign w:val="center"/>
            <w:hideMark/>
          </w:tcPr>
          <w:p w14:paraId="4F5B4FBA"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A.6-</w:t>
            </w:r>
            <w:r w:rsidRPr="00F349AA">
              <w:rPr>
                <w:rFonts w:ascii="Calibri" w:hAnsi="Calibri" w:cs="Calibri"/>
                <w:color w:val="000000"/>
              </w:rPr>
              <w:t xml:space="preserve"> Nuevas enfermedades emergentes y condiciones de estrés ambiental como consecuencia del cambio climático que condicionan la producción de biomasa</w:t>
            </w:r>
          </w:p>
        </w:tc>
      </w:tr>
      <w:tr w:rsidR="00EA0F86" w:rsidRPr="007D686A" w14:paraId="7811EAE7"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308F4538"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 xml:space="preserve">D.7- </w:t>
            </w:r>
            <w:r w:rsidRPr="00F349AA">
              <w:rPr>
                <w:rFonts w:ascii="Calibri" w:hAnsi="Calibri" w:cs="Calibri"/>
                <w:color w:val="000000"/>
              </w:rPr>
              <w:t xml:space="preserve">Falta de especialización en </w:t>
            </w:r>
            <w:proofErr w:type="spellStart"/>
            <w:r w:rsidRPr="00F349AA">
              <w:rPr>
                <w:rFonts w:ascii="Calibri" w:hAnsi="Calibri" w:cs="Calibri"/>
                <w:color w:val="000000"/>
              </w:rPr>
              <w:t>bioeconomía</w:t>
            </w:r>
            <w:proofErr w:type="spellEnd"/>
            <w:r w:rsidRPr="00F349AA">
              <w:rPr>
                <w:rFonts w:ascii="Calibri" w:hAnsi="Calibri" w:cs="Calibri"/>
                <w:color w:val="000000"/>
              </w:rPr>
              <w:t xml:space="preserve"> en planes de estudios universitarios y formación profesional</w:t>
            </w:r>
          </w:p>
        </w:tc>
        <w:tc>
          <w:tcPr>
            <w:tcW w:w="2499" w:type="pct"/>
            <w:tcBorders>
              <w:top w:val="nil"/>
              <w:left w:val="nil"/>
              <w:bottom w:val="single" w:sz="4" w:space="0" w:color="BFBFBF"/>
              <w:right w:val="double" w:sz="6" w:space="0" w:color="auto"/>
            </w:tcBorders>
            <w:shd w:val="clear" w:color="FFFFFF" w:fill="FFFFFF"/>
            <w:vAlign w:val="center"/>
            <w:hideMark/>
          </w:tcPr>
          <w:p w14:paraId="035F3F74"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A.7-</w:t>
            </w:r>
            <w:r w:rsidRPr="00F349AA">
              <w:rPr>
                <w:rFonts w:ascii="Calibri" w:hAnsi="Calibri" w:cs="Calibri"/>
                <w:color w:val="000000"/>
              </w:rPr>
              <w:t xml:space="preserve"> Crisis económica que obstaculiza los cambios en el consumo, programas de I+D y las inversiones en las empresas</w:t>
            </w:r>
          </w:p>
        </w:tc>
      </w:tr>
      <w:tr w:rsidR="00EA0F86" w:rsidRPr="007D686A" w14:paraId="2F721174"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626D8EBC"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D.8-</w:t>
            </w:r>
            <w:r w:rsidRPr="00F349AA">
              <w:rPr>
                <w:rFonts w:ascii="Calibri" w:hAnsi="Calibri" w:cs="Calibri"/>
                <w:color w:val="000000"/>
              </w:rPr>
              <w:t xml:space="preserve"> Deslocalización de ciertas cadenas de valor como por ejemplo la industria química</w:t>
            </w:r>
          </w:p>
        </w:tc>
        <w:tc>
          <w:tcPr>
            <w:tcW w:w="2499" w:type="pct"/>
            <w:tcBorders>
              <w:top w:val="nil"/>
              <w:left w:val="nil"/>
              <w:bottom w:val="single" w:sz="4" w:space="0" w:color="BFBFBF"/>
              <w:right w:val="double" w:sz="6" w:space="0" w:color="auto"/>
            </w:tcBorders>
            <w:shd w:val="clear" w:color="FFFFFF" w:fill="FFFFFF"/>
            <w:vAlign w:val="center"/>
            <w:hideMark/>
          </w:tcPr>
          <w:p w14:paraId="2009B504" w14:textId="77777777" w:rsidR="00EA0F86" w:rsidRPr="00F349AA" w:rsidRDefault="00EA0F86" w:rsidP="00450ECC">
            <w:pPr>
              <w:spacing w:after="0"/>
              <w:rPr>
                <w:rFonts w:ascii="Calibri" w:hAnsi="Calibri" w:cs="Calibri"/>
                <w:color w:val="000000"/>
              </w:rPr>
            </w:pPr>
            <w:r w:rsidRPr="00F349AA">
              <w:rPr>
                <w:rFonts w:ascii="Calibri" w:hAnsi="Calibri" w:cs="Calibri"/>
                <w:color w:val="000000"/>
              </w:rPr>
              <w:t> </w:t>
            </w:r>
          </w:p>
        </w:tc>
      </w:tr>
      <w:tr w:rsidR="00EA0F86" w:rsidRPr="007D686A" w14:paraId="1C762AC8"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46144F0E"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lastRenderedPageBreak/>
              <w:t>D.9-</w:t>
            </w:r>
            <w:r w:rsidRPr="00F349AA">
              <w:rPr>
                <w:rFonts w:ascii="Calibri" w:hAnsi="Calibri" w:cs="Calibri"/>
                <w:color w:val="000000"/>
              </w:rPr>
              <w:t xml:space="preserve"> Compra pública verde poco avanzada para valorar positivamente proyectos de </w:t>
            </w:r>
            <w:proofErr w:type="spellStart"/>
            <w:r w:rsidRPr="00F349AA">
              <w:rPr>
                <w:rFonts w:ascii="Calibri" w:hAnsi="Calibri" w:cs="Calibri"/>
                <w:color w:val="000000"/>
              </w:rPr>
              <w:t>bioeconomía</w:t>
            </w:r>
            <w:proofErr w:type="spellEnd"/>
          </w:p>
        </w:tc>
        <w:tc>
          <w:tcPr>
            <w:tcW w:w="2499" w:type="pct"/>
            <w:tcBorders>
              <w:top w:val="nil"/>
              <w:left w:val="nil"/>
              <w:bottom w:val="single" w:sz="4" w:space="0" w:color="BFBFBF"/>
              <w:right w:val="double" w:sz="6" w:space="0" w:color="auto"/>
            </w:tcBorders>
            <w:shd w:val="clear" w:color="FFFFFF" w:fill="FFFFFF"/>
            <w:vAlign w:val="center"/>
            <w:hideMark/>
          </w:tcPr>
          <w:p w14:paraId="1429A39B" w14:textId="77777777" w:rsidR="00EA0F86" w:rsidRPr="00F349AA" w:rsidRDefault="00EA0F86" w:rsidP="00450ECC">
            <w:pPr>
              <w:spacing w:after="0"/>
              <w:rPr>
                <w:rFonts w:ascii="Calibri" w:hAnsi="Calibri" w:cs="Calibri"/>
                <w:color w:val="000000"/>
              </w:rPr>
            </w:pPr>
            <w:r w:rsidRPr="00F349AA">
              <w:rPr>
                <w:rFonts w:ascii="Calibri" w:hAnsi="Calibri" w:cs="Calibri"/>
                <w:color w:val="000000"/>
              </w:rPr>
              <w:t> </w:t>
            </w:r>
          </w:p>
        </w:tc>
      </w:tr>
      <w:tr w:rsidR="00EA0F86" w:rsidRPr="007D686A" w14:paraId="76BD0BD2"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7C53FA58" w14:textId="77777777" w:rsidR="00EA0F86" w:rsidRPr="00F349AA" w:rsidRDefault="00EA0F86" w:rsidP="00450ECC">
            <w:pPr>
              <w:spacing w:after="0"/>
              <w:rPr>
                <w:rFonts w:ascii="Calibri" w:hAnsi="Calibri" w:cs="Calibri"/>
                <w:color w:val="000000"/>
              </w:rPr>
            </w:pPr>
            <w:r w:rsidRPr="00F349AA">
              <w:rPr>
                <w:rFonts w:ascii="Calibri" w:hAnsi="Calibri" w:cs="Calibri"/>
                <w:b/>
                <w:bCs/>
                <w:color w:val="000000"/>
              </w:rPr>
              <w:t>D.10-</w:t>
            </w:r>
            <w:r w:rsidRPr="00F349AA">
              <w:rPr>
                <w:rFonts w:ascii="Calibri" w:hAnsi="Calibri" w:cs="Calibri"/>
                <w:color w:val="000000"/>
              </w:rPr>
              <w:t xml:space="preserve"> Falta de nuevos emprendedores que apuesten por proyectos de </w:t>
            </w:r>
            <w:proofErr w:type="spellStart"/>
            <w:r w:rsidRPr="00F349AA">
              <w:rPr>
                <w:rFonts w:ascii="Calibri" w:hAnsi="Calibri" w:cs="Calibri"/>
                <w:color w:val="000000"/>
              </w:rPr>
              <w:t>bioeconomía</w:t>
            </w:r>
            <w:proofErr w:type="spellEnd"/>
          </w:p>
        </w:tc>
        <w:tc>
          <w:tcPr>
            <w:tcW w:w="2499" w:type="pct"/>
            <w:tcBorders>
              <w:top w:val="nil"/>
              <w:left w:val="nil"/>
              <w:bottom w:val="single" w:sz="4" w:space="0" w:color="BFBFBF"/>
              <w:right w:val="double" w:sz="6" w:space="0" w:color="auto"/>
            </w:tcBorders>
            <w:shd w:val="clear" w:color="FFFFFF" w:fill="FFFFFF"/>
            <w:vAlign w:val="center"/>
            <w:hideMark/>
          </w:tcPr>
          <w:p w14:paraId="3CB7EAF2" w14:textId="77777777" w:rsidR="00EA0F86" w:rsidRPr="00F349AA" w:rsidRDefault="00EA0F86" w:rsidP="00450ECC">
            <w:pPr>
              <w:spacing w:after="0"/>
              <w:rPr>
                <w:rFonts w:ascii="Calibri" w:hAnsi="Calibri" w:cs="Calibri"/>
                <w:color w:val="000000"/>
              </w:rPr>
            </w:pPr>
            <w:r w:rsidRPr="00F349AA">
              <w:rPr>
                <w:rFonts w:ascii="Calibri" w:hAnsi="Calibri" w:cs="Calibri"/>
                <w:color w:val="000000"/>
              </w:rPr>
              <w:t> </w:t>
            </w:r>
          </w:p>
        </w:tc>
      </w:tr>
      <w:tr w:rsidR="00EA0F86" w:rsidRPr="007D686A" w14:paraId="33754C6F"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tcPr>
          <w:p w14:paraId="4D7B632F" w14:textId="77777777" w:rsidR="00EA0F86" w:rsidRPr="00F349AA" w:rsidRDefault="00EA0F86" w:rsidP="00450ECC">
            <w:pPr>
              <w:spacing w:after="0"/>
              <w:rPr>
                <w:rFonts w:ascii="Calibri" w:hAnsi="Calibri" w:cs="Calibri"/>
                <w:b/>
                <w:bCs/>
                <w:color w:val="000000"/>
              </w:rPr>
            </w:pPr>
            <w:r w:rsidRPr="00F349AA">
              <w:rPr>
                <w:rFonts w:ascii="Calibri" w:hAnsi="Calibri" w:cs="Calibri"/>
                <w:b/>
                <w:bCs/>
                <w:color w:val="000000"/>
              </w:rPr>
              <w:t>D.11-</w:t>
            </w:r>
            <w:r w:rsidRPr="00F349AA">
              <w:rPr>
                <w:rFonts w:ascii="Calibri" w:hAnsi="Calibri" w:cs="Calibri"/>
                <w:color w:val="000000"/>
              </w:rPr>
              <w:t xml:space="preserve"> Falta de visión de la industria vasca para invertir en tecnología para proyectos de </w:t>
            </w:r>
            <w:proofErr w:type="spellStart"/>
            <w:r w:rsidRPr="00F349AA">
              <w:rPr>
                <w:rFonts w:ascii="Calibri" w:hAnsi="Calibri" w:cs="Calibri"/>
                <w:color w:val="000000"/>
              </w:rPr>
              <w:t>bioeconomía</w:t>
            </w:r>
            <w:proofErr w:type="spellEnd"/>
          </w:p>
        </w:tc>
        <w:tc>
          <w:tcPr>
            <w:tcW w:w="2499" w:type="pct"/>
            <w:tcBorders>
              <w:top w:val="nil"/>
              <w:left w:val="nil"/>
              <w:bottom w:val="single" w:sz="4" w:space="0" w:color="auto"/>
              <w:right w:val="double" w:sz="6" w:space="0" w:color="auto"/>
            </w:tcBorders>
            <w:shd w:val="clear" w:color="FFFFFF" w:fill="FFFFFF"/>
            <w:noWrap/>
            <w:vAlign w:val="center"/>
          </w:tcPr>
          <w:p w14:paraId="1198F17F" w14:textId="77777777" w:rsidR="00EA0F86" w:rsidRPr="00F349AA" w:rsidRDefault="00EA0F86" w:rsidP="00450ECC">
            <w:pPr>
              <w:spacing w:after="0"/>
              <w:rPr>
                <w:rFonts w:ascii="Calibri" w:hAnsi="Calibri" w:cs="Calibri"/>
                <w:color w:val="000000"/>
              </w:rPr>
            </w:pPr>
          </w:p>
        </w:tc>
      </w:tr>
      <w:tr w:rsidR="00EA0F86" w:rsidRPr="007D686A" w14:paraId="55CD4902" w14:textId="77777777" w:rsidTr="00450ECC">
        <w:trPr>
          <w:trHeight w:val="600"/>
        </w:trPr>
        <w:tc>
          <w:tcPr>
            <w:tcW w:w="2501" w:type="pct"/>
            <w:tcBorders>
              <w:top w:val="nil"/>
              <w:left w:val="double" w:sz="6" w:space="0" w:color="auto"/>
              <w:bottom w:val="single" w:sz="4" w:space="0" w:color="BFBFBF"/>
              <w:right w:val="single" w:sz="4" w:space="0" w:color="auto"/>
            </w:tcBorders>
            <w:shd w:val="clear" w:color="FFFFFF" w:fill="FFFFFF"/>
            <w:vAlign w:val="center"/>
            <w:hideMark/>
          </w:tcPr>
          <w:p w14:paraId="36021A1D" w14:textId="77777777" w:rsidR="00EA0F86" w:rsidRPr="00F349AA" w:rsidRDefault="00EA0F86" w:rsidP="00450ECC">
            <w:pPr>
              <w:spacing w:after="0"/>
              <w:rPr>
                <w:rFonts w:ascii="Calibri" w:hAnsi="Calibri" w:cs="Calibri"/>
                <w:color w:val="000000"/>
              </w:rPr>
            </w:pPr>
            <w:r w:rsidRPr="00F349AA">
              <w:rPr>
                <w:rFonts w:ascii="Calibri" w:hAnsi="Calibri" w:cs="Calibri"/>
                <w:b/>
                <w:color w:val="000000"/>
              </w:rPr>
              <w:t>D.12</w:t>
            </w:r>
            <w:r w:rsidRPr="00F349AA">
              <w:rPr>
                <w:rFonts w:ascii="Calibri" w:hAnsi="Calibri" w:cs="Calibri"/>
                <w:color w:val="000000"/>
              </w:rPr>
              <w:t>- Falta de empresas de ingeniería que desarrollen los procesos de transformación de la parte intermedia de la cadena de valor</w:t>
            </w:r>
          </w:p>
        </w:tc>
        <w:tc>
          <w:tcPr>
            <w:tcW w:w="2499" w:type="pct"/>
            <w:tcBorders>
              <w:top w:val="nil"/>
              <w:left w:val="nil"/>
              <w:bottom w:val="single" w:sz="4" w:space="0" w:color="auto"/>
              <w:right w:val="double" w:sz="6" w:space="0" w:color="auto"/>
            </w:tcBorders>
            <w:shd w:val="clear" w:color="FFFFFF" w:fill="FFFFFF"/>
            <w:noWrap/>
            <w:vAlign w:val="center"/>
            <w:hideMark/>
          </w:tcPr>
          <w:p w14:paraId="09B09192" w14:textId="77777777" w:rsidR="00EA0F86" w:rsidRPr="00F349AA" w:rsidRDefault="00EA0F86" w:rsidP="00450ECC">
            <w:pPr>
              <w:spacing w:after="0"/>
              <w:rPr>
                <w:rFonts w:ascii="Calibri" w:hAnsi="Calibri" w:cs="Calibri"/>
                <w:color w:val="000000"/>
              </w:rPr>
            </w:pPr>
            <w:r w:rsidRPr="00F349AA">
              <w:rPr>
                <w:rFonts w:ascii="Calibri" w:hAnsi="Calibri" w:cs="Calibri"/>
                <w:color w:val="000000"/>
              </w:rPr>
              <w:t> </w:t>
            </w:r>
          </w:p>
        </w:tc>
      </w:tr>
    </w:tbl>
    <w:p w14:paraId="3F76A9B1" w14:textId="69AB8BD1" w:rsidR="00EA0F86" w:rsidRDefault="00EA0F86" w:rsidP="00EA0F86"/>
    <w:tbl>
      <w:tblPr>
        <w:tblW w:w="5000" w:type="pct"/>
        <w:tblLayout w:type="fixed"/>
        <w:tblCellMar>
          <w:left w:w="70" w:type="dxa"/>
          <w:right w:w="70" w:type="dxa"/>
        </w:tblCellMar>
        <w:tblLook w:val="04A0" w:firstRow="1" w:lastRow="0" w:firstColumn="1" w:lastColumn="0" w:noHBand="0" w:noVBand="1"/>
      </w:tblPr>
      <w:tblGrid>
        <w:gridCol w:w="4302"/>
        <w:gridCol w:w="4298"/>
      </w:tblGrid>
      <w:tr w:rsidR="00EA0F86" w:rsidRPr="007D686A" w14:paraId="2B97085D" w14:textId="77777777" w:rsidTr="00450ECC">
        <w:trPr>
          <w:trHeight w:val="600"/>
        </w:trPr>
        <w:tc>
          <w:tcPr>
            <w:tcW w:w="2501" w:type="pct"/>
            <w:tcBorders>
              <w:top w:val="double" w:sz="6" w:space="0" w:color="auto"/>
              <w:left w:val="double" w:sz="6" w:space="0" w:color="auto"/>
              <w:bottom w:val="double" w:sz="6" w:space="0" w:color="auto"/>
              <w:right w:val="single" w:sz="4" w:space="0" w:color="auto"/>
            </w:tcBorders>
            <w:shd w:val="clear" w:color="auto" w:fill="8496B0" w:themeFill="text2" w:themeFillTint="99"/>
            <w:noWrap/>
            <w:vAlign w:val="center"/>
          </w:tcPr>
          <w:p w14:paraId="4658CE95" w14:textId="77777777" w:rsidR="00EA0F86" w:rsidRPr="00C87EA8" w:rsidRDefault="00EA0F86" w:rsidP="00450ECC">
            <w:pPr>
              <w:spacing w:after="0"/>
              <w:rPr>
                <w:rFonts w:ascii="Calibri" w:hAnsi="Calibri" w:cs="Calibri"/>
                <w:b/>
                <w:bCs/>
              </w:rPr>
            </w:pPr>
            <w:r w:rsidRPr="007D686A">
              <w:rPr>
                <w:rFonts w:ascii="Calibri" w:hAnsi="Calibri" w:cs="Calibri"/>
                <w:b/>
                <w:bCs/>
                <w:color w:val="FFFFFF"/>
              </w:rPr>
              <w:t>FORTALEZAS</w:t>
            </w:r>
          </w:p>
        </w:tc>
        <w:tc>
          <w:tcPr>
            <w:tcW w:w="2499" w:type="pct"/>
            <w:tcBorders>
              <w:top w:val="double" w:sz="6" w:space="0" w:color="auto"/>
              <w:left w:val="double" w:sz="6" w:space="0" w:color="auto"/>
              <w:bottom w:val="double" w:sz="6" w:space="0" w:color="auto"/>
              <w:right w:val="double" w:sz="6" w:space="0" w:color="auto"/>
            </w:tcBorders>
            <w:shd w:val="clear" w:color="auto" w:fill="9CC2E5" w:themeFill="accent1" w:themeFillTint="99"/>
            <w:noWrap/>
            <w:vAlign w:val="center"/>
          </w:tcPr>
          <w:p w14:paraId="57F9F774" w14:textId="77777777" w:rsidR="00EA0F86" w:rsidRPr="00C87EA8" w:rsidRDefault="00EA0F86" w:rsidP="00450ECC">
            <w:pPr>
              <w:spacing w:after="0"/>
              <w:rPr>
                <w:rFonts w:ascii="Calibri" w:hAnsi="Calibri" w:cs="Calibri"/>
                <w:b/>
                <w:bCs/>
              </w:rPr>
            </w:pPr>
            <w:r w:rsidRPr="007D686A">
              <w:rPr>
                <w:rFonts w:ascii="Calibri" w:hAnsi="Calibri" w:cs="Calibri"/>
                <w:b/>
                <w:bCs/>
                <w:color w:val="FFFFFF"/>
              </w:rPr>
              <w:t>OPORTUNIDADES</w:t>
            </w:r>
          </w:p>
        </w:tc>
      </w:tr>
      <w:tr w:rsidR="00EA0F86" w:rsidRPr="007D686A" w14:paraId="731DD58B" w14:textId="77777777" w:rsidTr="00F349AA">
        <w:trPr>
          <w:trHeight w:val="360"/>
        </w:trPr>
        <w:tc>
          <w:tcPr>
            <w:tcW w:w="2501" w:type="pct"/>
            <w:tcBorders>
              <w:top w:val="nil"/>
              <w:left w:val="double" w:sz="6" w:space="0" w:color="auto"/>
              <w:bottom w:val="single" w:sz="4" w:space="0" w:color="A6A6A6"/>
              <w:right w:val="single" w:sz="4" w:space="0" w:color="auto"/>
            </w:tcBorders>
            <w:shd w:val="clear" w:color="auto" w:fill="auto"/>
            <w:noWrap/>
            <w:vAlign w:val="center"/>
            <w:hideMark/>
          </w:tcPr>
          <w:p w14:paraId="5C28AEDA" w14:textId="77777777" w:rsidR="00EA0F86" w:rsidRPr="007D686A" w:rsidRDefault="00EA0F86" w:rsidP="00450ECC">
            <w:pPr>
              <w:spacing w:after="0"/>
              <w:rPr>
                <w:rFonts w:ascii="Calibri" w:hAnsi="Calibri" w:cs="Calibri"/>
                <w:b/>
                <w:bCs/>
                <w:color w:val="FFFFFF"/>
              </w:rPr>
            </w:pPr>
            <w:r w:rsidRPr="007D686A">
              <w:rPr>
                <w:rFonts w:ascii="Calibri" w:hAnsi="Calibri" w:cs="Calibri"/>
                <w:b/>
                <w:bCs/>
                <w:color w:val="000000"/>
              </w:rPr>
              <w:t>F.1</w:t>
            </w:r>
            <w:r w:rsidRPr="007D686A">
              <w:rPr>
                <w:rFonts w:ascii="Calibri" w:hAnsi="Calibri" w:cs="Calibri"/>
                <w:color w:val="000000"/>
              </w:rPr>
              <w:t xml:space="preserve">- Amplia disponibilidad de materias primas </w:t>
            </w:r>
            <w:r>
              <w:rPr>
                <w:rFonts w:ascii="Calibri" w:hAnsi="Calibri" w:cs="Calibri"/>
                <w:color w:val="000000"/>
              </w:rPr>
              <w:t>forestales</w:t>
            </w:r>
          </w:p>
        </w:tc>
        <w:tc>
          <w:tcPr>
            <w:tcW w:w="2499" w:type="pct"/>
            <w:tcBorders>
              <w:top w:val="nil"/>
              <w:left w:val="nil"/>
              <w:bottom w:val="single" w:sz="4" w:space="0" w:color="A6A6A6"/>
              <w:right w:val="double" w:sz="6" w:space="0" w:color="auto"/>
            </w:tcBorders>
            <w:shd w:val="clear" w:color="auto" w:fill="auto"/>
            <w:noWrap/>
            <w:vAlign w:val="center"/>
            <w:hideMark/>
          </w:tcPr>
          <w:p w14:paraId="1FC8BD96" w14:textId="77777777" w:rsidR="00EA0F86" w:rsidRPr="007D686A" w:rsidRDefault="00EA0F86" w:rsidP="00450ECC">
            <w:pPr>
              <w:spacing w:after="0"/>
              <w:rPr>
                <w:rFonts w:ascii="Calibri" w:hAnsi="Calibri" w:cs="Calibri"/>
                <w:b/>
                <w:bCs/>
                <w:color w:val="FFFFFF"/>
              </w:rPr>
            </w:pPr>
            <w:r w:rsidRPr="007D686A">
              <w:rPr>
                <w:rFonts w:ascii="Calibri" w:hAnsi="Calibri" w:cs="Calibri"/>
                <w:b/>
                <w:bCs/>
                <w:color w:val="000000"/>
              </w:rPr>
              <w:t>O.1-</w:t>
            </w:r>
            <w:r w:rsidRPr="007D686A">
              <w:rPr>
                <w:rFonts w:ascii="Calibri" w:hAnsi="Calibri" w:cs="Calibri"/>
                <w:color w:val="000000"/>
              </w:rPr>
              <w:t xml:space="preserve"> Apuesta europea por la </w:t>
            </w:r>
            <w:proofErr w:type="spellStart"/>
            <w:r w:rsidRPr="007D686A">
              <w:rPr>
                <w:rFonts w:ascii="Calibri" w:hAnsi="Calibri" w:cs="Calibri"/>
                <w:color w:val="000000"/>
              </w:rPr>
              <w:t>bioeconomía</w:t>
            </w:r>
            <w:proofErr w:type="spellEnd"/>
          </w:p>
        </w:tc>
      </w:tr>
      <w:tr w:rsidR="00EA0F86" w:rsidRPr="007D686A" w14:paraId="75751A76" w14:textId="77777777" w:rsidTr="00450ECC">
        <w:trPr>
          <w:trHeight w:val="600"/>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5A961C39" w14:textId="3F6F2464" w:rsidR="00EA0F86" w:rsidRPr="007D686A" w:rsidRDefault="00EA0F86" w:rsidP="00450ECC">
            <w:pPr>
              <w:spacing w:after="0"/>
              <w:rPr>
                <w:rFonts w:ascii="Calibri" w:hAnsi="Calibri" w:cs="Calibri"/>
                <w:color w:val="000000"/>
              </w:rPr>
            </w:pPr>
            <w:r w:rsidRPr="007D686A">
              <w:rPr>
                <w:rFonts w:ascii="Calibri" w:hAnsi="Calibri" w:cs="Calibri"/>
                <w:b/>
                <w:bCs/>
                <w:color w:val="000000"/>
              </w:rPr>
              <w:t>F.2-</w:t>
            </w:r>
            <w:r w:rsidRPr="007D686A">
              <w:rPr>
                <w:rFonts w:ascii="Calibri" w:hAnsi="Calibri" w:cs="Calibri"/>
                <w:color w:val="000000"/>
              </w:rPr>
              <w:t xml:space="preserve"> Amplio conocimiento en </w:t>
            </w:r>
            <w:proofErr w:type="spellStart"/>
            <w:r w:rsidRPr="007D686A">
              <w:rPr>
                <w:rFonts w:ascii="Calibri" w:hAnsi="Calibri" w:cs="Calibri"/>
                <w:color w:val="000000"/>
              </w:rPr>
              <w:t>bioeconomía</w:t>
            </w:r>
            <w:proofErr w:type="spellEnd"/>
            <w:r w:rsidRPr="007D686A">
              <w:rPr>
                <w:rFonts w:ascii="Calibri" w:hAnsi="Calibri" w:cs="Calibri"/>
                <w:color w:val="000000"/>
              </w:rPr>
              <w:t xml:space="preserve"> por pa</w:t>
            </w:r>
            <w:r w:rsidR="00F349AA">
              <w:rPr>
                <w:rFonts w:ascii="Calibri" w:hAnsi="Calibri" w:cs="Calibri"/>
                <w:color w:val="000000"/>
              </w:rPr>
              <w:t xml:space="preserve">rte de los centros tecnológicos </w:t>
            </w:r>
            <w:r w:rsidRPr="007D686A">
              <w:rPr>
                <w:rFonts w:ascii="Calibri" w:hAnsi="Calibri" w:cs="Calibri"/>
                <w:color w:val="000000"/>
              </w:rPr>
              <w:t>(automoción, envases, papeleras</w:t>
            </w:r>
            <w:r>
              <w:rPr>
                <w:rFonts w:ascii="Calibri" w:hAnsi="Calibri" w:cs="Calibri"/>
                <w:color w:val="000000"/>
              </w:rPr>
              <w:t>, alimentación</w:t>
            </w:r>
            <w:r w:rsidRPr="007D686A">
              <w:rPr>
                <w:rFonts w:ascii="Calibri" w:hAnsi="Calibri" w:cs="Calibri"/>
                <w:color w:val="000000"/>
              </w:rPr>
              <w:t>)</w:t>
            </w:r>
          </w:p>
        </w:tc>
        <w:tc>
          <w:tcPr>
            <w:tcW w:w="2499" w:type="pct"/>
            <w:tcBorders>
              <w:top w:val="nil"/>
              <w:left w:val="nil"/>
              <w:bottom w:val="single" w:sz="4" w:space="0" w:color="A6A6A6"/>
              <w:right w:val="double" w:sz="6" w:space="0" w:color="auto"/>
            </w:tcBorders>
            <w:shd w:val="clear" w:color="auto" w:fill="auto"/>
            <w:noWrap/>
            <w:vAlign w:val="center"/>
            <w:hideMark/>
          </w:tcPr>
          <w:p w14:paraId="4BC591BF"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 xml:space="preserve">O.2- </w:t>
            </w:r>
            <w:r w:rsidRPr="007D686A">
              <w:rPr>
                <w:rFonts w:ascii="Calibri" w:hAnsi="Calibri" w:cs="Calibri"/>
                <w:color w:val="000000"/>
              </w:rPr>
              <w:t xml:space="preserve">Programas de I+D específicos para la </w:t>
            </w:r>
            <w:proofErr w:type="spellStart"/>
            <w:r w:rsidRPr="007D686A">
              <w:rPr>
                <w:rFonts w:ascii="Calibri" w:hAnsi="Calibri" w:cs="Calibri"/>
                <w:color w:val="000000"/>
              </w:rPr>
              <w:t>bioeconomía</w:t>
            </w:r>
            <w:proofErr w:type="spellEnd"/>
          </w:p>
        </w:tc>
      </w:tr>
      <w:tr w:rsidR="00EA0F86" w:rsidRPr="007D686A" w14:paraId="5B57FAC5" w14:textId="77777777" w:rsidTr="00450ECC">
        <w:trPr>
          <w:trHeight w:val="600"/>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2885050C"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F.3-</w:t>
            </w:r>
            <w:r w:rsidRPr="007D686A">
              <w:rPr>
                <w:rFonts w:ascii="Calibri" w:hAnsi="Calibri" w:cs="Calibri"/>
                <w:color w:val="000000"/>
              </w:rPr>
              <w:t xml:space="preserve"> Muy buena coordinación de los centros de I+D que posibilita abarcar todas las necesidades de I+D a lo largo de todos los eslabones de la cadena de valor</w:t>
            </w:r>
          </w:p>
        </w:tc>
        <w:tc>
          <w:tcPr>
            <w:tcW w:w="2499" w:type="pct"/>
            <w:tcBorders>
              <w:top w:val="nil"/>
              <w:left w:val="nil"/>
              <w:bottom w:val="single" w:sz="4" w:space="0" w:color="A6A6A6"/>
              <w:right w:val="double" w:sz="6" w:space="0" w:color="auto"/>
            </w:tcBorders>
            <w:shd w:val="clear" w:color="auto" w:fill="auto"/>
            <w:noWrap/>
            <w:vAlign w:val="center"/>
            <w:hideMark/>
          </w:tcPr>
          <w:p w14:paraId="121F71A8"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O.3-</w:t>
            </w:r>
            <w:r w:rsidRPr="007D686A">
              <w:rPr>
                <w:rFonts w:ascii="Calibri" w:hAnsi="Calibri" w:cs="Calibri"/>
                <w:color w:val="000000"/>
              </w:rPr>
              <w:t xml:space="preserve"> Demanda de productos </w:t>
            </w:r>
            <w:proofErr w:type="spellStart"/>
            <w:r w:rsidRPr="007D686A">
              <w:rPr>
                <w:rFonts w:ascii="Calibri" w:hAnsi="Calibri" w:cs="Calibri"/>
                <w:color w:val="000000"/>
              </w:rPr>
              <w:t>biobasados</w:t>
            </w:r>
            <w:proofErr w:type="spellEnd"/>
            <w:r w:rsidRPr="007D686A">
              <w:rPr>
                <w:rFonts w:ascii="Calibri" w:hAnsi="Calibri" w:cs="Calibri"/>
                <w:color w:val="000000"/>
              </w:rPr>
              <w:t xml:space="preserve"> para la industria del </w:t>
            </w:r>
            <w:proofErr w:type="spellStart"/>
            <w:r w:rsidRPr="007D686A">
              <w:rPr>
                <w:rFonts w:ascii="Calibri" w:hAnsi="Calibri" w:cs="Calibri"/>
                <w:color w:val="000000"/>
              </w:rPr>
              <w:t>packaging</w:t>
            </w:r>
            <w:proofErr w:type="spellEnd"/>
            <w:r w:rsidRPr="007D686A">
              <w:rPr>
                <w:rFonts w:ascii="Calibri" w:hAnsi="Calibri" w:cs="Calibri"/>
                <w:color w:val="000000"/>
              </w:rPr>
              <w:t>, agricultura, construcción, textil</w:t>
            </w:r>
            <w:r>
              <w:rPr>
                <w:rFonts w:ascii="Calibri" w:hAnsi="Calibri" w:cs="Calibri"/>
                <w:color w:val="000000"/>
              </w:rPr>
              <w:t>, transporte, energía</w:t>
            </w:r>
          </w:p>
        </w:tc>
      </w:tr>
      <w:tr w:rsidR="00EA0F86" w:rsidRPr="007D686A" w14:paraId="725BE307" w14:textId="77777777" w:rsidTr="00450ECC">
        <w:trPr>
          <w:trHeight w:val="600"/>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593C2F02" w14:textId="6203BD36" w:rsidR="00EA0F86" w:rsidRPr="007D686A" w:rsidRDefault="00EA0F86" w:rsidP="00F349AA">
            <w:pPr>
              <w:spacing w:after="0"/>
              <w:rPr>
                <w:rFonts w:ascii="Calibri" w:hAnsi="Calibri" w:cs="Calibri"/>
                <w:color w:val="000000"/>
              </w:rPr>
            </w:pPr>
            <w:r w:rsidRPr="007D686A">
              <w:rPr>
                <w:rFonts w:ascii="Calibri" w:hAnsi="Calibri" w:cs="Calibri"/>
                <w:b/>
                <w:bCs/>
                <w:color w:val="000000"/>
              </w:rPr>
              <w:t>F.4-</w:t>
            </w:r>
            <w:r w:rsidRPr="007D686A">
              <w:rPr>
                <w:rFonts w:ascii="Calibri" w:hAnsi="Calibri" w:cs="Calibri"/>
                <w:color w:val="000000"/>
              </w:rPr>
              <w:t xml:space="preserve"> Interés en </w:t>
            </w:r>
            <w:proofErr w:type="spellStart"/>
            <w:r w:rsidRPr="007D686A">
              <w:rPr>
                <w:rFonts w:ascii="Calibri" w:hAnsi="Calibri" w:cs="Calibri"/>
                <w:color w:val="000000"/>
              </w:rPr>
              <w:t>bioeconomí</w:t>
            </w:r>
            <w:r>
              <w:rPr>
                <w:rFonts w:ascii="Calibri" w:hAnsi="Calibri" w:cs="Calibri"/>
                <w:color w:val="000000"/>
              </w:rPr>
              <w:t>a</w:t>
            </w:r>
            <w:proofErr w:type="spellEnd"/>
            <w:r>
              <w:rPr>
                <w:rFonts w:ascii="Calibri" w:hAnsi="Calibri" w:cs="Calibri"/>
                <w:color w:val="000000"/>
              </w:rPr>
              <w:t xml:space="preserve"> por industrias muy consolidada</w:t>
            </w:r>
            <w:r w:rsidR="00F349AA">
              <w:rPr>
                <w:rFonts w:ascii="Calibri" w:hAnsi="Calibri" w:cs="Calibri"/>
                <w:color w:val="000000"/>
              </w:rPr>
              <w:t xml:space="preserve">s </w:t>
            </w:r>
            <w:r w:rsidRPr="007D686A">
              <w:rPr>
                <w:rFonts w:ascii="Calibri" w:hAnsi="Calibri" w:cs="Calibri"/>
                <w:color w:val="000000"/>
              </w:rPr>
              <w:t>(automoción, envases, papeleras</w:t>
            </w:r>
            <w:r>
              <w:rPr>
                <w:rFonts w:ascii="Calibri" w:hAnsi="Calibri" w:cs="Calibri"/>
                <w:color w:val="000000"/>
              </w:rPr>
              <w:t>, alimentación</w:t>
            </w:r>
            <w:r w:rsidRPr="007D686A">
              <w:rPr>
                <w:rFonts w:ascii="Calibri" w:hAnsi="Calibri" w:cs="Calibri"/>
                <w:color w:val="000000"/>
              </w:rPr>
              <w:t>)</w:t>
            </w:r>
          </w:p>
        </w:tc>
        <w:tc>
          <w:tcPr>
            <w:tcW w:w="2499" w:type="pct"/>
            <w:tcBorders>
              <w:top w:val="nil"/>
              <w:left w:val="nil"/>
              <w:bottom w:val="single" w:sz="4" w:space="0" w:color="A6A6A6"/>
              <w:right w:val="double" w:sz="6" w:space="0" w:color="auto"/>
            </w:tcBorders>
            <w:shd w:val="clear" w:color="auto" w:fill="auto"/>
            <w:vAlign w:val="center"/>
            <w:hideMark/>
          </w:tcPr>
          <w:p w14:paraId="74E43897"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O.4-</w:t>
            </w:r>
            <w:r w:rsidRPr="007D686A">
              <w:rPr>
                <w:rFonts w:ascii="Calibri" w:hAnsi="Calibri" w:cs="Calibri"/>
                <w:color w:val="000000"/>
              </w:rPr>
              <w:t xml:space="preserve"> Buen momento. La pandemia ha puesto en valor los productos sostenibles y locales y la importancia de la I+D</w:t>
            </w:r>
          </w:p>
        </w:tc>
      </w:tr>
      <w:tr w:rsidR="00EA0F86" w:rsidRPr="007D686A" w14:paraId="0C8EFF0B" w14:textId="77777777" w:rsidTr="00450ECC">
        <w:trPr>
          <w:trHeight w:val="600"/>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4A216C38"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 xml:space="preserve">F.5- </w:t>
            </w:r>
            <w:r w:rsidRPr="007D686A">
              <w:rPr>
                <w:rFonts w:ascii="Calibri" w:hAnsi="Calibri" w:cs="Calibri"/>
                <w:color w:val="000000"/>
              </w:rPr>
              <w:t>Amplia tradición en proyectos colaborativos entre los centros tecnológicos y las empresas</w:t>
            </w:r>
          </w:p>
        </w:tc>
        <w:tc>
          <w:tcPr>
            <w:tcW w:w="2499" w:type="pct"/>
            <w:tcBorders>
              <w:top w:val="nil"/>
              <w:left w:val="nil"/>
              <w:bottom w:val="single" w:sz="4" w:space="0" w:color="A6A6A6"/>
              <w:right w:val="double" w:sz="6" w:space="0" w:color="auto"/>
            </w:tcBorders>
            <w:shd w:val="clear" w:color="auto" w:fill="auto"/>
            <w:vAlign w:val="center"/>
            <w:hideMark/>
          </w:tcPr>
          <w:p w14:paraId="7F4170BD"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O.5</w:t>
            </w:r>
            <w:r w:rsidRPr="007D686A">
              <w:rPr>
                <w:rFonts w:ascii="Calibri" w:hAnsi="Calibri" w:cs="Calibri"/>
                <w:color w:val="000000"/>
              </w:rPr>
              <w:t xml:space="preserve">- El cambio climático traerá consigo nuevas necesidades entre las que se encuentra la necesidad de transformar la economía lineal hacia una </w:t>
            </w:r>
            <w:proofErr w:type="spellStart"/>
            <w:r w:rsidRPr="007D686A">
              <w:rPr>
                <w:rFonts w:ascii="Calibri" w:hAnsi="Calibri" w:cs="Calibri"/>
                <w:color w:val="000000"/>
              </w:rPr>
              <w:t>bioeconomía</w:t>
            </w:r>
            <w:proofErr w:type="spellEnd"/>
            <w:r w:rsidRPr="007D686A">
              <w:rPr>
                <w:rFonts w:ascii="Calibri" w:hAnsi="Calibri" w:cs="Calibri"/>
                <w:color w:val="000000"/>
              </w:rPr>
              <w:t xml:space="preserve"> circular</w:t>
            </w:r>
          </w:p>
        </w:tc>
      </w:tr>
      <w:tr w:rsidR="00EA0F86" w:rsidRPr="007D686A" w14:paraId="5F27F793" w14:textId="77777777" w:rsidTr="00450ECC">
        <w:trPr>
          <w:trHeight w:val="600"/>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64DB108D"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 xml:space="preserve">F.6- </w:t>
            </w:r>
            <w:r w:rsidRPr="007D686A">
              <w:rPr>
                <w:rFonts w:ascii="Calibri" w:hAnsi="Calibri" w:cs="Calibri"/>
                <w:color w:val="000000"/>
              </w:rPr>
              <w:t xml:space="preserve">Compromiso desde la administración (Hoja de ruta, Alianza </w:t>
            </w:r>
            <w:proofErr w:type="spellStart"/>
            <w:r w:rsidRPr="007D686A">
              <w:rPr>
                <w:rFonts w:ascii="Calibri" w:hAnsi="Calibri" w:cs="Calibri"/>
                <w:color w:val="000000"/>
              </w:rPr>
              <w:t>bioeconomía</w:t>
            </w:r>
            <w:proofErr w:type="spellEnd"/>
            <w:r w:rsidRPr="007D686A">
              <w:rPr>
                <w:rFonts w:ascii="Calibri" w:hAnsi="Calibri" w:cs="Calibri"/>
                <w:color w:val="000000"/>
              </w:rPr>
              <w:t>)</w:t>
            </w:r>
          </w:p>
        </w:tc>
        <w:tc>
          <w:tcPr>
            <w:tcW w:w="2499" w:type="pct"/>
            <w:tcBorders>
              <w:top w:val="nil"/>
              <w:left w:val="nil"/>
              <w:bottom w:val="single" w:sz="4" w:space="0" w:color="A6A6A6"/>
              <w:right w:val="double" w:sz="6" w:space="0" w:color="auto"/>
            </w:tcBorders>
            <w:shd w:val="clear" w:color="auto" w:fill="auto"/>
            <w:vAlign w:val="center"/>
            <w:hideMark/>
          </w:tcPr>
          <w:p w14:paraId="4316DCF8"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 xml:space="preserve">O.6- </w:t>
            </w:r>
            <w:r w:rsidRPr="007D686A">
              <w:rPr>
                <w:rFonts w:ascii="Calibri" w:hAnsi="Calibri" w:cs="Calibri"/>
                <w:color w:val="000000"/>
              </w:rPr>
              <w:t>Conciencia por la sostenibilidad entre la población "</w:t>
            </w:r>
            <w:proofErr w:type="spellStart"/>
            <w:r w:rsidRPr="007D686A">
              <w:rPr>
                <w:rFonts w:ascii="Calibri" w:hAnsi="Calibri" w:cs="Calibri"/>
                <w:color w:val="000000"/>
              </w:rPr>
              <w:t>millenial</w:t>
            </w:r>
            <w:proofErr w:type="spellEnd"/>
            <w:r w:rsidRPr="007D686A">
              <w:rPr>
                <w:rFonts w:ascii="Calibri" w:hAnsi="Calibri" w:cs="Calibri"/>
                <w:color w:val="000000"/>
              </w:rPr>
              <w:t>"</w:t>
            </w:r>
          </w:p>
        </w:tc>
      </w:tr>
      <w:tr w:rsidR="00EA0F86" w:rsidRPr="007D686A" w14:paraId="2BCC97F4" w14:textId="77777777" w:rsidTr="00F349AA">
        <w:trPr>
          <w:trHeight w:val="606"/>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1B51A84F"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F.7-</w:t>
            </w:r>
            <w:r w:rsidRPr="007D686A">
              <w:rPr>
                <w:rFonts w:ascii="Calibri" w:hAnsi="Calibri" w:cs="Calibri"/>
                <w:color w:val="000000"/>
              </w:rPr>
              <w:t xml:space="preserve"> La economía circular se identifica como iniciativa tractora y transversal dentro del PCTI</w:t>
            </w:r>
          </w:p>
        </w:tc>
        <w:tc>
          <w:tcPr>
            <w:tcW w:w="2499" w:type="pct"/>
            <w:tcBorders>
              <w:top w:val="nil"/>
              <w:left w:val="nil"/>
              <w:bottom w:val="single" w:sz="4" w:space="0" w:color="A6A6A6"/>
              <w:right w:val="double" w:sz="6" w:space="0" w:color="auto"/>
            </w:tcBorders>
            <w:shd w:val="clear" w:color="auto" w:fill="auto"/>
            <w:vAlign w:val="center"/>
            <w:hideMark/>
          </w:tcPr>
          <w:p w14:paraId="26B29360" w14:textId="77777777" w:rsidR="00EA0F86" w:rsidRPr="007D686A" w:rsidRDefault="00EA0F86" w:rsidP="00450ECC">
            <w:pPr>
              <w:spacing w:after="0"/>
              <w:rPr>
                <w:rFonts w:ascii="Calibri" w:hAnsi="Calibri" w:cs="Calibri"/>
                <w:color w:val="000000"/>
              </w:rPr>
            </w:pPr>
            <w:r w:rsidRPr="00C87EA8">
              <w:rPr>
                <w:rFonts w:ascii="Calibri" w:hAnsi="Calibri" w:cs="Calibri"/>
                <w:b/>
                <w:color w:val="000000"/>
              </w:rPr>
              <w:t>O.7-</w:t>
            </w:r>
            <w:r>
              <w:rPr>
                <w:rFonts w:ascii="Calibri" w:hAnsi="Calibri" w:cs="Calibri"/>
                <w:color w:val="000000"/>
              </w:rPr>
              <w:t xml:space="preserve"> Necesidad de fuentes alternativas de materias primas para alimentación</w:t>
            </w:r>
          </w:p>
        </w:tc>
      </w:tr>
      <w:tr w:rsidR="00EA0F86" w:rsidRPr="007D686A" w14:paraId="0F1B3658" w14:textId="77777777" w:rsidTr="00450ECC">
        <w:trPr>
          <w:trHeight w:val="600"/>
        </w:trPr>
        <w:tc>
          <w:tcPr>
            <w:tcW w:w="2501" w:type="pct"/>
            <w:tcBorders>
              <w:top w:val="nil"/>
              <w:left w:val="double" w:sz="6" w:space="0" w:color="auto"/>
              <w:bottom w:val="single" w:sz="4" w:space="0" w:color="A6A6A6"/>
              <w:right w:val="single" w:sz="4" w:space="0" w:color="auto"/>
            </w:tcBorders>
            <w:shd w:val="clear" w:color="auto" w:fill="auto"/>
            <w:vAlign w:val="center"/>
            <w:hideMark/>
          </w:tcPr>
          <w:p w14:paraId="62EE2974"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F.8-</w:t>
            </w:r>
            <w:r w:rsidRPr="007D686A">
              <w:rPr>
                <w:rFonts w:ascii="Calibri" w:hAnsi="Calibri" w:cs="Calibri"/>
                <w:color w:val="000000"/>
              </w:rPr>
              <w:t xml:space="preserve"> Muy buena conexión con regiones europeas más adelantadas en </w:t>
            </w:r>
            <w:proofErr w:type="spellStart"/>
            <w:r w:rsidRPr="007D686A">
              <w:rPr>
                <w:rFonts w:ascii="Calibri" w:hAnsi="Calibri" w:cs="Calibri"/>
                <w:color w:val="000000"/>
              </w:rPr>
              <w:t>bioeconomía</w:t>
            </w:r>
            <w:proofErr w:type="spellEnd"/>
            <w:r w:rsidRPr="007D686A">
              <w:rPr>
                <w:rFonts w:ascii="Calibri" w:hAnsi="Calibri" w:cs="Calibri"/>
                <w:color w:val="000000"/>
              </w:rPr>
              <w:t xml:space="preserve"> (</w:t>
            </w:r>
            <w:proofErr w:type="spellStart"/>
            <w:r w:rsidRPr="007D686A">
              <w:rPr>
                <w:rFonts w:ascii="Calibri" w:hAnsi="Calibri" w:cs="Calibri"/>
                <w:color w:val="000000"/>
              </w:rPr>
              <w:t>Bioregiones</w:t>
            </w:r>
            <w:proofErr w:type="spellEnd"/>
            <w:r w:rsidRPr="007D686A">
              <w:rPr>
                <w:rFonts w:ascii="Calibri" w:hAnsi="Calibri" w:cs="Calibri"/>
                <w:color w:val="000000"/>
              </w:rPr>
              <w:t>)</w:t>
            </w:r>
          </w:p>
        </w:tc>
        <w:tc>
          <w:tcPr>
            <w:tcW w:w="2499" w:type="pct"/>
            <w:tcBorders>
              <w:top w:val="nil"/>
              <w:left w:val="nil"/>
              <w:bottom w:val="single" w:sz="4" w:space="0" w:color="A6A6A6"/>
              <w:right w:val="double" w:sz="6" w:space="0" w:color="auto"/>
            </w:tcBorders>
            <w:shd w:val="clear" w:color="auto" w:fill="auto"/>
            <w:vAlign w:val="center"/>
            <w:hideMark/>
          </w:tcPr>
          <w:p w14:paraId="65B941B9" w14:textId="77777777" w:rsidR="00EA0F86" w:rsidRPr="007D686A" w:rsidRDefault="00EA0F86" w:rsidP="00450ECC">
            <w:pPr>
              <w:spacing w:after="0"/>
              <w:rPr>
                <w:rFonts w:ascii="Calibri" w:hAnsi="Calibri" w:cs="Calibri"/>
                <w:color w:val="000000"/>
              </w:rPr>
            </w:pPr>
            <w:r w:rsidRPr="007D686A">
              <w:rPr>
                <w:rFonts w:ascii="Calibri" w:hAnsi="Calibri" w:cs="Calibri"/>
                <w:color w:val="000000"/>
              </w:rPr>
              <w:t> </w:t>
            </w:r>
          </w:p>
        </w:tc>
      </w:tr>
      <w:tr w:rsidR="00EA0F86" w:rsidRPr="007D686A" w14:paraId="1E2CDCDF" w14:textId="77777777" w:rsidTr="00450ECC">
        <w:trPr>
          <w:trHeight w:val="600"/>
        </w:trPr>
        <w:tc>
          <w:tcPr>
            <w:tcW w:w="2501" w:type="pct"/>
            <w:tcBorders>
              <w:top w:val="nil"/>
              <w:left w:val="double" w:sz="6" w:space="0" w:color="auto"/>
              <w:bottom w:val="double" w:sz="6" w:space="0" w:color="auto"/>
              <w:right w:val="single" w:sz="4" w:space="0" w:color="auto"/>
            </w:tcBorders>
            <w:shd w:val="clear" w:color="auto" w:fill="auto"/>
            <w:vAlign w:val="center"/>
            <w:hideMark/>
          </w:tcPr>
          <w:p w14:paraId="2200832C" w14:textId="77777777" w:rsidR="00EA0F86" w:rsidRPr="007D686A" w:rsidRDefault="00EA0F86" w:rsidP="00450ECC">
            <w:pPr>
              <w:spacing w:after="0"/>
              <w:rPr>
                <w:rFonts w:ascii="Calibri" w:hAnsi="Calibri" w:cs="Calibri"/>
                <w:color w:val="000000"/>
              </w:rPr>
            </w:pPr>
            <w:r w:rsidRPr="007D686A">
              <w:rPr>
                <w:rFonts w:ascii="Calibri" w:hAnsi="Calibri" w:cs="Calibri"/>
                <w:b/>
                <w:bCs/>
                <w:color w:val="000000"/>
              </w:rPr>
              <w:t>F.9-</w:t>
            </w:r>
            <w:r w:rsidRPr="007D686A">
              <w:rPr>
                <w:rFonts w:ascii="Calibri" w:hAnsi="Calibri" w:cs="Calibri"/>
                <w:color w:val="000000"/>
              </w:rPr>
              <w:t xml:space="preserve"> Existencia de clústeres que facilitan el acercamiento a ciertos sectores </w:t>
            </w:r>
          </w:p>
        </w:tc>
        <w:tc>
          <w:tcPr>
            <w:tcW w:w="2499" w:type="pct"/>
            <w:tcBorders>
              <w:top w:val="nil"/>
              <w:left w:val="nil"/>
              <w:bottom w:val="double" w:sz="6" w:space="0" w:color="auto"/>
              <w:right w:val="double" w:sz="6" w:space="0" w:color="auto"/>
            </w:tcBorders>
            <w:shd w:val="clear" w:color="auto" w:fill="auto"/>
            <w:vAlign w:val="center"/>
            <w:hideMark/>
          </w:tcPr>
          <w:p w14:paraId="08B4E11D" w14:textId="77777777" w:rsidR="00EA0F86" w:rsidRPr="007D686A" w:rsidRDefault="00EA0F86" w:rsidP="00450ECC">
            <w:pPr>
              <w:spacing w:after="0"/>
              <w:rPr>
                <w:rFonts w:ascii="Calibri" w:hAnsi="Calibri" w:cs="Calibri"/>
                <w:color w:val="000000"/>
              </w:rPr>
            </w:pPr>
            <w:r w:rsidRPr="007D686A">
              <w:rPr>
                <w:rFonts w:ascii="Calibri" w:hAnsi="Calibri" w:cs="Calibri"/>
                <w:color w:val="000000"/>
              </w:rPr>
              <w:t> </w:t>
            </w:r>
          </w:p>
        </w:tc>
      </w:tr>
    </w:tbl>
    <w:p w14:paraId="381E5E9C" w14:textId="6845A61F" w:rsidR="000E42FF" w:rsidRDefault="000E42FF" w:rsidP="00E03B5D">
      <w:pPr>
        <w:spacing w:after="0"/>
        <w:rPr>
          <w:rFonts w:cs="Calibri"/>
          <w:sz w:val="20"/>
          <w:szCs w:val="18"/>
        </w:rPr>
      </w:pPr>
    </w:p>
    <w:p w14:paraId="5302E082" w14:textId="77777777" w:rsidR="000E42FF" w:rsidRDefault="000E42FF">
      <w:pPr>
        <w:spacing w:after="0" w:afterAutospacing="0"/>
        <w:jc w:val="left"/>
        <w:rPr>
          <w:rFonts w:cs="Calibri"/>
          <w:sz w:val="20"/>
          <w:szCs w:val="18"/>
        </w:rPr>
      </w:pPr>
      <w:r>
        <w:rPr>
          <w:rFonts w:cs="Calibri"/>
          <w:sz w:val="20"/>
          <w:szCs w:val="18"/>
        </w:rPr>
        <w:br w:type="page"/>
      </w:r>
    </w:p>
    <w:p w14:paraId="33B6FBE6" w14:textId="057A9D78" w:rsidR="003B38A1" w:rsidRPr="00D46C8E" w:rsidRDefault="008D3300" w:rsidP="005F1A99">
      <w:pPr>
        <w:pStyle w:val="1izenburua"/>
      </w:pPr>
      <w:bookmarkStart w:id="15" w:name="_Toc528690836"/>
      <w:bookmarkStart w:id="16" w:name="_Toc9250556"/>
      <w:r>
        <w:lastRenderedPageBreak/>
        <w:t xml:space="preserve">RETOS DE LA ECONOMÍA CIRCULAR </w:t>
      </w:r>
      <w:r w:rsidR="00F84ECE">
        <w:t xml:space="preserve">Y LA BIOECONOMÍA </w:t>
      </w:r>
      <w:r>
        <w:t>EN EUSKADI</w:t>
      </w:r>
      <w:bookmarkEnd w:id="15"/>
      <w:bookmarkEnd w:id="16"/>
    </w:p>
    <w:p w14:paraId="0DEA68A5" w14:textId="43A6FA27" w:rsidR="00CB7BA0" w:rsidRPr="005E69C5" w:rsidRDefault="00E636E2" w:rsidP="00867CC6">
      <w:pPr>
        <w:rPr>
          <w:sz w:val="22"/>
          <w:szCs w:val="22"/>
        </w:rPr>
      </w:pPr>
      <w:r w:rsidRPr="005E69C5">
        <w:rPr>
          <w:sz w:val="22"/>
          <w:szCs w:val="22"/>
        </w:rPr>
        <w:t xml:space="preserve">En Euskadi se vislumbran una serie de retos a los que se debe hacer frente, estableciendo objetivos claros y con visión de futuro, que permitan posicionar a Euskadi como un referente en la transición a una economía circular y en </w:t>
      </w:r>
      <w:proofErr w:type="spellStart"/>
      <w:r w:rsidRPr="005E69C5">
        <w:rPr>
          <w:sz w:val="22"/>
          <w:szCs w:val="22"/>
        </w:rPr>
        <w:t>bioeconomía</w:t>
      </w:r>
      <w:proofErr w:type="spellEnd"/>
      <w:r w:rsidRPr="005E69C5">
        <w:rPr>
          <w:sz w:val="22"/>
          <w:szCs w:val="22"/>
        </w:rPr>
        <w:t xml:space="preserve"> circular. </w:t>
      </w:r>
      <w:r w:rsidR="00797487" w:rsidRPr="005E69C5">
        <w:rPr>
          <w:sz w:val="22"/>
          <w:szCs w:val="22"/>
        </w:rPr>
        <w:t>Afrontar</w:t>
      </w:r>
      <w:r w:rsidR="00CB7BA0" w:rsidRPr="005E69C5">
        <w:rPr>
          <w:sz w:val="22"/>
          <w:szCs w:val="22"/>
        </w:rPr>
        <w:t xml:space="preserve"> estos retos únicamente será posible a través de la implicación de todos los agentes involucrados: Empresas, Administraciones y Ciudadanía</w:t>
      </w:r>
      <w:r w:rsidR="00AC232D" w:rsidRPr="005E69C5">
        <w:rPr>
          <w:sz w:val="22"/>
          <w:szCs w:val="22"/>
        </w:rPr>
        <w:t xml:space="preserve"> y priorizando los sectores de mayor relevancia</w:t>
      </w:r>
      <w:r w:rsidR="00CB7BA0" w:rsidRPr="005E69C5">
        <w:rPr>
          <w:sz w:val="22"/>
          <w:szCs w:val="22"/>
        </w:rPr>
        <w:t>. Se debe fomentar por ello</w:t>
      </w:r>
      <w:r w:rsidR="00E7587A" w:rsidRPr="005E69C5">
        <w:rPr>
          <w:sz w:val="22"/>
          <w:szCs w:val="22"/>
        </w:rPr>
        <w:t xml:space="preserve"> la colaboración e implicación de</w:t>
      </w:r>
      <w:r w:rsidR="00CB7BA0" w:rsidRPr="005E69C5">
        <w:rPr>
          <w:sz w:val="22"/>
          <w:szCs w:val="22"/>
        </w:rPr>
        <w:t xml:space="preserve"> todos estos agentes, para que la visión no sea únicamente la circularidad de las empresas, sino la circularidad de todo el territorio.</w:t>
      </w:r>
    </w:p>
    <w:p w14:paraId="1AE7CDD6" w14:textId="77777777" w:rsidR="00FD205D" w:rsidRPr="005E69C5" w:rsidRDefault="00FD205D" w:rsidP="00174379">
      <w:pPr>
        <w:rPr>
          <w:rStyle w:val="Enfasibizia"/>
          <w:rFonts w:cstheme="minorHAnsi"/>
          <w:b/>
          <w:color w:val="auto"/>
          <w:sz w:val="22"/>
        </w:rPr>
      </w:pPr>
      <w:bookmarkStart w:id="17" w:name="_Toc528690837"/>
    </w:p>
    <w:p w14:paraId="49D0554C" w14:textId="77777777" w:rsidR="00AB42D2" w:rsidRPr="005E69C5" w:rsidRDefault="00F04CB9" w:rsidP="00174379">
      <w:pPr>
        <w:rPr>
          <w:rStyle w:val="Enfasibizia"/>
          <w:rFonts w:cstheme="minorHAnsi"/>
          <w:b/>
          <w:color w:val="auto"/>
          <w:sz w:val="22"/>
        </w:rPr>
      </w:pPr>
      <w:r w:rsidRPr="005E69C5">
        <w:rPr>
          <w:rStyle w:val="Enfasibizia"/>
          <w:rFonts w:cstheme="minorHAnsi"/>
          <w:b/>
          <w:color w:val="auto"/>
          <w:sz w:val="22"/>
        </w:rPr>
        <w:t xml:space="preserve">Reto 1 - </w:t>
      </w:r>
      <w:r w:rsidR="00AC12F1" w:rsidRPr="005E69C5">
        <w:rPr>
          <w:rStyle w:val="Enfasibizia"/>
          <w:rFonts w:cstheme="minorHAnsi"/>
          <w:b/>
          <w:color w:val="auto"/>
          <w:sz w:val="22"/>
        </w:rPr>
        <w:t>Impulsar la creación de nuevos modelos de negocio más circulares</w:t>
      </w:r>
      <w:bookmarkEnd w:id="17"/>
      <w:r w:rsidR="00AC12F1" w:rsidRPr="005E69C5">
        <w:rPr>
          <w:rStyle w:val="Enfasibizia"/>
          <w:rFonts w:cstheme="minorHAnsi"/>
          <w:b/>
          <w:color w:val="auto"/>
          <w:sz w:val="22"/>
        </w:rPr>
        <w:t xml:space="preserve"> </w:t>
      </w:r>
    </w:p>
    <w:p w14:paraId="48E2C011" w14:textId="38B0B655" w:rsidR="004830B9" w:rsidRPr="005E69C5" w:rsidRDefault="00E577A7" w:rsidP="004830B9">
      <w:pPr>
        <w:rPr>
          <w:sz w:val="22"/>
          <w:szCs w:val="22"/>
        </w:rPr>
      </w:pPr>
      <w:r w:rsidRPr="005E69C5">
        <w:rPr>
          <w:sz w:val="22"/>
          <w:szCs w:val="22"/>
        </w:rPr>
        <w:t>Los n</w:t>
      </w:r>
      <w:r w:rsidR="002E71FE" w:rsidRPr="005E69C5">
        <w:rPr>
          <w:sz w:val="22"/>
          <w:szCs w:val="22"/>
        </w:rPr>
        <w:t xml:space="preserve">uevos modelos de negocio </w:t>
      </w:r>
      <w:r w:rsidRPr="005E69C5">
        <w:rPr>
          <w:sz w:val="22"/>
          <w:szCs w:val="22"/>
        </w:rPr>
        <w:t>van a</w:t>
      </w:r>
      <w:r w:rsidR="00280CDE" w:rsidRPr="005E69C5">
        <w:rPr>
          <w:sz w:val="22"/>
          <w:szCs w:val="22"/>
        </w:rPr>
        <w:t xml:space="preserve"> </w:t>
      </w:r>
      <w:r w:rsidRPr="005E69C5">
        <w:rPr>
          <w:sz w:val="22"/>
          <w:szCs w:val="22"/>
        </w:rPr>
        <w:t>requ</w:t>
      </w:r>
      <w:r w:rsidR="002E71FE" w:rsidRPr="005E69C5">
        <w:rPr>
          <w:sz w:val="22"/>
          <w:szCs w:val="22"/>
        </w:rPr>
        <w:t>er</w:t>
      </w:r>
      <w:r w:rsidRPr="005E69C5">
        <w:rPr>
          <w:sz w:val="22"/>
          <w:szCs w:val="22"/>
        </w:rPr>
        <w:t>ir</w:t>
      </w:r>
      <w:r w:rsidR="00AB42D2" w:rsidRPr="005E69C5">
        <w:rPr>
          <w:sz w:val="22"/>
          <w:szCs w:val="22"/>
        </w:rPr>
        <w:t xml:space="preserve"> la </w:t>
      </w:r>
      <w:r w:rsidR="002E71FE" w:rsidRPr="005E69C5">
        <w:rPr>
          <w:sz w:val="22"/>
          <w:szCs w:val="22"/>
        </w:rPr>
        <w:t xml:space="preserve">optimización del uso de los recursos naturales y la </w:t>
      </w:r>
      <w:r w:rsidR="00AB42D2" w:rsidRPr="005E69C5">
        <w:rPr>
          <w:sz w:val="22"/>
          <w:szCs w:val="22"/>
        </w:rPr>
        <w:t>reducci</w:t>
      </w:r>
      <w:r w:rsidR="002E71FE" w:rsidRPr="005E69C5">
        <w:rPr>
          <w:sz w:val="22"/>
          <w:szCs w:val="22"/>
        </w:rPr>
        <w:t xml:space="preserve">ón de impactos medioambientales mediante la </w:t>
      </w:r>
      <w:r w:rsidR="00AB42D2" w:rsidRPr="005E69C5">
        <w:rPr>
          <w:sz w:val="22"/>
          <w:szCs w:val="22"/>
        </w:rPr>
        <w:t>innov</w:t>
      </w:r>
      <w:r w:rsidR="002E71FE" w:rsidRPr="005E69C5">
        <w:rPr>
          <w:sz w:val="22"/>
          <w:szCs w:val="22"/>
        </w:rPr>
        <w:t xml:space="preserve">ación en productos o servicios </w:t>
      </w:r>
      <w:r w:rsidR="00AB42D2" w:rsidRPr="005E69C5">
        <w:rPr>
          <w:sz w:val="22"/>
          <w:szCs w:val="22"/>
        </w:rPr>
        <w:t>y otra serie de propuestas encaminadas hacia una economía más circular.</w:t>
      </w:r>
      <w:r w:rsidR="004830B9" w:rsidRPr="005E69C5">
        <w:rPr>
          <w:sz w:val="20"/>
          <w:szCs w:val="22"/>
        </w:rPr>
        <w:t xml:space="preserve"> </w:t>
      </w:r>
      <w:r w:rsidR="005D572A" w:rsidRPr="005E69C5">
        <w:rPr>
          <w:sz w:val="22"/>
          <w:szCs w:val="22"/>
        </w:rPr>
        <w:t>E</w:t>
      </w:r>
      <w:r w:rsidR="00192049" w:rsidRPr="005E69C5">
        <w:rPr>
          <w:sz w:val="22"/>
          <w:szCs w:val="22"/>
        </w:rPr>
        <w:t>s</w:t>
      </w:r>
      <w:r w:rsidR="001E337E" w:rsidRPr="005E69C5">
        <w:rPr>
          <w:sz w:val="22"/>
          <w:szCs w:val="22"/>
        </w:rPr>
        <w:t xml:space="preserve"> fundamental para promover la creación de nuevos proyectos empresariales de carácter innovador en el ámbito de la ec</w:t>
      </w:r>
      <w:r w:rsidR="00D63E5A" w:rsidRPr="005E69C5">
        <w:rPr>
          <w:sz w:val="22"/>
          <w:szCs w:val="22"/>
        </w:rPr>
        <w:t>onomía circular. Para ello</w:t>
      </w:r>
      <w:r w:rsidR="001E337E" w:rsidRPr="005E69C5">
        <w:rPr>
          <w:sz w:val="22"/>
          <w:szCs w:val="22"/>
        </w:rPr>
        <w:t xml:space="preserve">, la incorporación de las </w:t>
      </w:r>
      <w:proofErr w:type="spellStart"/>
      <w:r w:rsidR="001E337E" w:rsidRPr="005E69C5">
        <w:rPr>
          <w:sz w:val="22"/>
          <w:szCs w:val="22"/>
        </w:rPr>
        <w:t>TICs</w:t>
      </w:r>
      <w:proofErr w:type="spellEnd"/>
      <w:r w:rsidR="001E337E" w:rsidRPr="005E69C5">
        <w:rPr>
          <w:sz w:val="22"/>
          <w:szCs w:val="22"/>
        </w:rPr>
        <w:t xml:space="preserve">, el impulso a los nuevos modelos de economía colaborativa y la incorporación de nuevos servicios al modelo tradicional de venta de productos permitirán avanzar hacia una </w:t>
      </w:r>
      <w:r w:rsidR="00D63E5A" w:rsidRPr="005E69C5">
        <w:rPr>
          <w:sz w:val="22"/>
          <w:szCs w:val="22"/>
        </w:rPr>
        <w:t xml:space="preserve">menor </w:t>
      </w:r>
      <w:r w:rsidR="001E337E" w:rsidRPr="005E69C5">
        <w:rPr>
          <w:sz w:val="22"/>
          <w:szCs w:val="22"/>
        </w:rPr>
        <w:t>depe</w:t>
      </w:r>
      <w:r w:rsidR="00D63E5A" w:rsidRPr="005E69C5">
        <w:rPr>
          <w:sz w:val="22"/>
          <w:szCs w:val="22"/>
        </w:rPr>
        <w:t>ndencia</w:t>
      </w:r>
      <w:r w:rsidR="001E337E" w:rsidRPr="005E69C5">
        <w:rPr>
          <w:sz w:val="22"/>
          <w:szCs w:val="22"/>
        </w:rPr>
        <w:t xml:space="preserve"> del consumo de materiales.</w:t>
      </w:r>
    </w:p>
    <w:p w14:paraId="0BBD1950" w14:textId="77777777" w:rsidR="00B423F2" w:rsidRPr="005E69C5" w:rsidRDefault="00B423F2" w:rsidP="00174379">
      <w:pPr>
        <w:rPr>
          <w:rStyle w:val="Enfasibizia"/>
          <w:rFonts w:cstheme="minorHAnsi"/>
          <w:b/>
          <w:color w:val="auto"/>
          <w:sz w:val="20"/>
        </w:rPr>
      </w:pPr>
      <w:bookmarkStart w:id="18" w:name="_Toc528690838"/>
    </w:p>
    <w:p w14:paraId="7080BB7F" w14:textId="77777777" w:rsidR="00AB42D2" w:rsidRPr="005E69C5" w:rsidRDefault="00F04CB9" w:rsidP="00174379">
      <w:pPr>
        <w:rPr>
          <w:rStyle w:val="Enfasibizia"/>
          <w:rFonts w:cstheme="minorHAnsi"/>
          <w:b/>
          <w:color w:val="auto"/>
          <w:sz w:val="22"/>
        </w:rPr>
      </w:pPr>
      <w:r w:rsidRPr="005E69C5">
        <w:rPr>
          <w:rStyle w:val="Enfasibizia"/>
          <w:rFonts w:cstheme="minorHAnsi"/>
          <w:b/>
          <w:color w:val="auto"/>
          <w:sz w:val="22"/>
        </w:rPr>
        <w:t xml:space="preserve">Reto 2 - </w:t>
      </w:r>
      <w:r w:rsidR="00AC12F1" w:rsidRPr="005E69C5">
        <w:rPr>
          <w:rStyle w:val="Enfasibizia"/>
          <w:rFonts w:cstheme="minorHAnsi"/>
          <w:b/>
          <w:color w:val="auto"/>
          <w:sz w:val="22"/>
        </w:rPr>
        <w:t>Innovar en materiales</w:t>
      </w:r>
      <w:r w:rsidR="00DC70DF" w:rsidRPr="005E69C5">
        <w:rPr>
          <w:rStyle w:val="Enfasibizia"/>
          <w:rFonts w:cstheme="minorHAnsi"/>
          <w:b/>
          <w:color w:val="auto"/>
          <w:sz w:val="22"/>
        </w:rPr>
        <w:t xml:space="preserve"> (avanzados y renovables)</w:t>
      </w:r>
      <w:r w:rsidR="00AC12F1" w:rsidRPr="005E69C5">
        <w:rPr>
          <w:rStyle w:val="Enfasibizia"/>
          <w:rFonts w:cstheme="minorHAnsi"/>
          <w:b/>
          <w:color w:val="auto"/>
          <w:sz w:val="22"/>
        </w:rPr>
        <w:t>, procesos y productos</w:t>
      </w:r>
      <w:bookmarkEnd w:id="18"/>
    </w:p>
    <w:p w14:paraId="0854D519" w14:textId="58F7D901" w:rsidR="00200C57" w:rsidRPr="005E69C5" w:rsidRDefault="00AB42D2" w:rsidP="00200C57">
      <w:pPr>
        <w:rPr>
          <w:sz w:val="22"/>
          <w:szCs w:val="22"/>
        </w:rPr>
      </w:pPr>
      <w:r w:rsidRPr="005E69C5">
        <w:rPr>
          <w:sz w:val="22"/>
          <w:szCs w:val="22"/>
        </w:rPr>
        <w:t xml:space="preserve">Como alternativa al modelo de producción y consumo actual, </w:t>
      </w:r>
      <w:r w:rsidR="00BD0A74" w:rsidRPr="005E69C5">
        <w:rPr>
          <w:sz w:val="22"/>
          <w:szCs w:val="22"/>
        </w:rPr>
        <w:t xml:space="preserve">los procesos de innovación </w:t>
      </w:r>
      <w:r w:rsidR="002D456E" w:rsidRPr="005E69C5">
        <w:rPr>
          <w:sz w:val="22"/>
          <w:szCs w:val="22"/>
        </w:rPr>
        <w:t>deb</w:t>
      </w:r>
      <w:r w:rsidRPr="005E69C5">
        <w:rPr>
          <w:sz w:val="22"/>
          <w:szCs w:val="22"/>
        </w:rPr>
        <w:t>e</w:t>
      </w:r>
      <w:r w:rsidR="00BD0A74" w:rsidRPr="005E69C5">
        <w:rPr>
          <w:sz w:val="22"/>
          <w:szCs w:val="22"/>
        </w:rPr>
        <w:t>n</w:t>
      </w:r>
      <w:r w:rsidRPr="005E69C5">
        <w:rPr>
          <w:sz w:val="22"/>
          <w:szCs w:val="22"/>
        </w:rPr>
        <w:t xml:space="preserve"> favorecer la utilización de tecnologías avanzadas que permitan la sustitución de determinadas materias primas y que se produzcan menos externalidades negativas sobre el entorno.</w:t>
      </w:r>
      <w:r w:rsidR="00A068A1" w:rsidRPr="005E69C5">
        <w:rPr>
          <w:sz w:val="22"/>
          <w:szCs w:val="22"/>
        </w:rPr>
        <w:t xml:space="preserve"> </w:t>
      </w:r>
      <w:r w:rsidRPr="005E69C5">
        <w:rPr>
          <w:sz w:val="22"/>
          <w:szCs w:val="22"/>
        </w:rPr>
        <w:t>La innovación debe ser global en todas las fases de la cadena de valor: preproducción, producción y postproducción</w:t>
      </w:r>
      <w:r w:rsidR="00F20B2A" w:rsidRPr="005E69C5">
        <w:rPr>
          <w:sz w:val="22"/>
          <w:szCs w:val="22"/>
        </w:rPr>
        <w:t xml:space="preserve">. </w:t>
      </w:r>
      <w:r w:rsidR="007D0D3D" w:rsidRPr="005E69C5">
        <w:rPr>
          <w:sz w:val="22"/>
          <w:szCs w:val="22"/>
          <w:lang w:val="es-ES"/>
        </w:rPr>
        <w:t xml:space="preserve">Por otro lado, un 23% de los proyectos de </w:t>
      </w:r>
      <w:proofErr w:type="spellStart"/>
      <w:r w:rsidR="007D0D3D" w:rsidRPr="005E69C5">
        <w:rPr>
          <w:sz w:val="22"/>
          <w:szCs w:val="22"/>
          <w:lang w:val="es-ES"/>
        </w:rPr>
        <w:t>ecoin</w:t>
      </w:r>
      <w:bookmarkStart w:id="19" w:name="_GoBack"/>
      <w:bookmarkEnd w:id="19"/>
      <w:r w:rsidR="007D0D3D" w:rsidRPr="005E69C5">
        <w:rPr>
          <w:sz w:val="22"/>
          <w:szCs w:val="22"/>
          <w:lang w:val="es-ES"/>
        </w:rPr>
        <w:t>novacion</w:t>
      </w:r>
      <w:proofErr w:type="spellEnd"/>
      <w:r w:rsidR="007D0D3D" w:rsidRPr="005E69C5">
        <w:rPr>
          <w:sz w:val="22"/>
          <w:szCs w:val="22"/>
          <w:lang w:val="es-ES"/>
        </w:rPr>
        <w:t xml:space="preserve"> son de innovación no tecnológica</w:t>
      </w:r>
      <w:r w:rsidR="00F20B2A" w:rsidRPr="005E69C5">
        <w:rPr>
          <w:sz w:val="22"/>
          <w:szCs w:val="22"/>
          <w:lang w:val="es-ES"/>
        </w:rPr>
        <w:t>,</w:t>
      </w:r>
      <w:r w:rsidR="007D0D3D" w:rsidRPr="005E69C5">
        <w:rPr>
          <w:sz w:val="22"/>
          <w:szCs w:val="22"/>
          <w:lang w:val="es-ES"/>
        </w:rPr>
        <w:t xml:space="preserve"> aspecto este que resulta necesario reforzar. </w:t>
      </w:r>
      <w:r w:rsidRPr="005E69C5">
        <w:rPr>
          <w:sz w:val="22"/>
          <w:szCs w:val="22"/>
        </w:rPr>
        <w:t xml:space="preserve">Las empresas vascas deben ser cada vez más dinámicas, invertir cada vez más en </w:t>
      </w:r>
      <w:r w:rsidR="00D74AD5" w:rsidRPr="005E69C5">
        <w:rPr>
          <w:sz w:val="22"/>
          <w:szCs w:val="22"/>
        </w:rPr>
        <w:t>e</w:t>
      </w:r>
      <w:r w:rsidRPr="005E69C5">
        <w:rPr>
          <w:sz w:val="22"/>
          <w:szCs w:val="22"/>
        </w:rPr>
        <w:t xml:space="preserve">conomía </w:t>
      </w:r>
      <w:r w:rsidR="00D74AD5" w:rsidRPr="005E69C5">
        <w:rPr>
          <w:sz w:val="22"/>
          <w:szCs w:val="22"/>
        </w:rPr>
        <w:t>c</w:t>
      </w:r>
      <w:r w:rsidRPr="005E69C5">
        <w:rPr>
          <w:sz w:val="22"/>
          <w:szCs w:val="22"/>
        </w:rPr>
        <w:t xml:space="preserve">ircular y realizar análisis o estudios para que sus nuevos productos permitan </w:t>
      </w:r>
      <w:r w:rsidR="006715E0" w:rsidRPr="005E69C5">
        <w:rPr>
          <w:sz w:val="22"/>
          <w:szCs w:val="22"/>
        </w:rPr>
        <w:t xml:space="preserve">mejorar </w:t>
      </w:r>
      <w:r w:rsidRPr="005E69C5">
        <w:rPr>
          <w:sz w:val="22"/>
          <w:szCs w:val="22"/>
        </w:rPr>
        <w:t>las prestaci</w:t>
      </w:r>
      <w:r w:rsidR="002D456E" w:rsidRPr="005E69C5">
        <w:rPr>
          <w:sz w:val="22"/>
          <w:szCs w:val="22"/>
        </w:rPr>
        <w:t xml:space="preserve">ones y el coste de los actuales, junto con su comportamiento ambiental. </w:t>
      </w:r>
      <w:r w:rsidR="00192049" w:rsidRPr="005E69C5">
        <w:rPr>
          <w:sz w:val="22"/>
          <w:szCs w:val="22"/>
        </w:rPr>
        <w:t>D</w:t>
      </w:r>
      <w:proofErr w:type="spellStart"/>
      <w:r w:rsidR="00D90DAE" w:rsidRPr="005E69C5">
        <w:rPr>
          <w:sz w:val="22"/>
          <w:szCs w:val="22"/>
          <w:lang w:val="es-ES"/>
        </w:rPr>
        <w:t>e</w:t>
      </w:r>
      <w:proofErr w:type="spellEnd"/>
      <w:r w:rsidR="00D90DAE" w:rsidRPr="005E69C5">
        <w:rPr>
          <w:sz w:val="22"/>
          <w:szCs w:val="22"/>
          <w:lang w:val="es-ES"/>
        </w:rPr>
        <w:t xml:space="preserve"> hecho, los proyectos innovadores relativos al desarrollo de nuevos negocios ya superan a los dirigidos a solucionar los problemas ambientales</w:t>
      </w:r>
      <w:r w:rsidR="00F20B2A" w:rsidRPr="005E69C5">
        <w:rPr>
          <w:sz w:val="22"/>
          <w:szCs w:val="22"/>
          <w:lang w:val="es-ES"/>
        </w:rPr>
        <w:t>.</w:t>
      </w:r>
    </w:p>
    <w:p w14:paraId="40D4A297" w14:textId="77777777" w:rsidR="002D456E" w:rsidRPr="005E69C5" w:rsidRDefault="002D456E" w:rsidP="00174379">
      <w:pPr>
        <w:rPr>
          <w:rStyle w:val="Enfasibizia"/>
          <w:rFonts w:cstheme="minorHAnsi"/>
          <w:b/>
          <w:color w:val="auto"/>
          <w:sz w:val="20"/>
          <w:lang w:val="es-ES"/>
        </w:rPr>
      </w:pPr>
      <w:bookmarkStart w:id="20" w:name="_Toc528690839"/>
    </w:p>
    <w:p w14:paraId="386E5226" w14:textId="77777777" w:rsidR="00AB42D2" w:rsidRPr="005E69C5" w:rsidRDefault="003B2EB2" w:rsidP="00174379">
      <w:pPr>
        <w:rPr>
          <w:rStyle w:val="Enfasibizia"/>
          <w:rFonts w:cstheme="minorHAnsi"/>
          <w:b/>
          <w:color w:val="auto"/>
          <w:sz w:val="22"/>
        </w:rPr>
      </w:pPr>
      <w:bookmarkStart w:id="21" w:name="_Toc528690840"/>
      <w:bookmarkEnd w:id="20"/>
      <w:r w:rsidRPr="005E69C5">
        <w:rPr>
          <w:rStyle w:val="Enfasibizia"/>
          <w:rFonts w:cstheme="minorHAnsi"/>
          <w:b/>
          <w:color w:val="auto"/>
          <w:sz w:val="22"/>
        </w:rPr>
        <w:t>Reto 3</w:t>
      </w:r>
      <w:r w:rsidR="00F04CB9" w:rsidRPr="005E69C5">
        <w:rPr>
          <w:rStyle w:val="Enfasibizia"/>
          <w:rFonts w:cstheme="minorHAnsi"/>
          <w:b/>
          <w:color w:val="auto"/>
          <w:sz w:val="22"/>
        </w:rPr>
        <w:t xml:space="preserve"> - </w:t>
      </w:r>
      <w:r w:rsidR="00AC12F1" w:rsidRPr="005E69C5">
        <w:rPr>
          <w:rStyle w:val="Enfasibizia"/>
          <w:rFonts w:cstheme="minorHAnsi"/>
          <w:b/>
          <w:color w:val="auto"/>
          <w:sz w:val="22"/>
        </w:rPr>
        <w:t>Prolongar la vida útil de los productos</w:t>
      </w:r>
      <w:bookmarkEnd w:id="21"/>
    </w:p>
    <w:p w14:paraId="1E70665A" w14:textId="4743BAA4" w:rsidR="004F61C9" w:rsidRPr="005E69C5" w:rsidRDefault="00AB42D2" w:rsidP="004F61C9">
      <w:pPr>
        <w:rPr>
          <w:rFonts w:ascii="Calibri" w:hAnsi="Calibri" w:cs="Calibri"/>
          <w:sz w:val="22"/>
        </w:rPr>
      </w:pPr>
      <w:r w:rsidRPr="005E69C5">
        <w:rPr>
          <w:rFonts w:ascii="Calibri" w:hAnsi="Calibri" w:cs="Calibri"/>
          <w:sz w:val="22"/>
        </w:rPr>
        <w:t>La transición desde un modelo de economía lineal hacia un modelo más circular pasa inevitablemente por alargar</w:t>
      </w:r>
      <w:r w:rsidR="004F61C9" w:rsidRPr="005E69C5">
        <w:rPr>
          <w:rFonts w:ascii="Calibri" w:hAnsi="Calibri" w:cs="Calibri"/>
          <w:sz w:val="22"/>
        </w:rPr>
        <w:t xml:space="preserve"> la vida útil de los productos.</w:t>
      </w:r>
      <w:r w:rsidR="003502B7" w:rsidRPr="005E69C5">
        <w:rPr>
          <w:sz w:val="20"/>
          <w:szCs w:val="22"/>
        </w:rPr>
        <w:t xml:space="preserve"> </w:t>
      </w:r>
      <w:r w:rsidR="003502B7" w:rsidRPr="005E69C5">
        <w:rPr>
          <w:rFonts w:ascii="Calibri" w:hAnsi="Calibri" w:cs="Calibri"/>
          <w:sz w:val="22"/>
          <w:lang w:val="es-ES"/>
        </w:rPr>
        <w:t xml:space="preserve">La mayor parte de las cargas medioambientales y costes en el ciclo de vida de un producto se determinan en la fase de planificación y diseño del mismo. </w:t>
      </w:r>
    </w:p>
    <w:p w14:paraId="61AB93DE" w14:textId="77777777" w:rsidR="00174379" w:rsidRPr="005E69C5" w:rsidRDefault="00174379" w:rsidP="00174379">
      <w:pPr>
        <w:rPr>
          <w:rStyle w:val="Enfasibizia"/>
          <w:rFonts w:cstheme="minorHAnsi"/>
          <w:b/>
          <w:color w:val="auto"/>
          <w:sz w:val="22"/>
        </w:rPr>
      </w:pPr>
      <w:bookmarkStart w:id="22" w:name="_Toc528690842"/>
    </w:p>
    <w:p w14:paraId="0E5499F2" w14:textId="77777777" w:rsidR="00D76D0A" w:rsidRPr="005E69C5" w:rsidRDefault="003B2EB2" w:rsidP="00867CC6">
      <w:pPr>
        <w:rPr>
          <w:rFonts w:cstheme="minorHAnsi"/>
          <w:b/>
          <w:i/>
          <w:iCs/>
          <w:sz w:val="22"/>
        </w:rPr>
      </w:pPr>
      <w:r w:rsidRPr="005E69C5">
        <w:rPr>
          <w:rStyle w:val="Enfasibizia"/>
          <w:rFonts w:cstheme="minorHAnsi"/>
          <w:b/>
          <w:color w:val="auto"/>
          <w:sz w:val="22"/>
        </w:rPr>
        <w:t>Reto 4</w:t>
      </w:r>
      <w:r w:rsidR="00F04CB9" w:rsidRPr="005E69C5">
        <w:rPr>
          <w:rStyle w:val="Enfasibizia"/>
          <w:rFonts w:cstheme="minorHAnsi"/>
          <w:b/>
          <w:color w:val="auto"/>
          <w:sz w:val="22"/>
        </w:rPr>
        <w:t xml:space="preserve">- </w:t>
      </w:r>
      <w:r w:rsidR="00AC12F1" w:rsidRPr="005E69C5">
        <w:rPr>
          <w:rStyle w:val="Enfasibizia"/>
          <w:rFonts w:cstheme="minorHAnsi"/>
          <w:b/>
          <w:color w:val="auto"/>
          <w:sz w:val="22"/>
        </w:rPr>
        <w:t xml:space="preserve">Reducir el consumo de materias primas </w:t>
      </w:r>
      <w:r w:rsidRPr="005E69C5">
        <w:rPr>
          <w:rStyle w:val="Enfasibizia"/>
          <w:rFonts w:cstheme="minorHAnsi"/>
          <w:b/>
          <w:color w:val="auto"/>
          <w:sz w:val="22"/>
        </w:rPr>
        <w:t>y la generación de residuos</w:t>
      </w:r>
      <w:r w:rsidR="00A336E8" w:rsidRPr="005E69C5">
        <w:rPr>
          <w:rStyle w:val="Enfasibizia"/>
          <w:rFonts w:cstheme="minorHAnsi"/>
          <w:b/>
          <w:color w:val="auto"/>
          <w:sz w:val="22"/>
        </w:rPr>
        <w:t xml:space="preserve"> </w:t>
      </w:r>
      <w:bookmarkEnd w:id="22"/>
    </w:p>
    <w:p w14:paraId="5EA29AC6" w14:textId="560549BC" w:rsidR="00AB42D2" w:rsidRPr="005E69C5" w:rsidRDefault="00AB42D2" w:rsidP="00867CC6">
      <w:pPr>
        <w:rPr>
          <w:rFonts w:ascii="Calibri" w:hAnsi="Calibri" w:cs="Calibri"/>
          <w:sz w:val="22"/>
        </w:rPr>
      </w:pPr>
      <w:r w:rsidRPr="005E69C5">
        <w:rPr>
          <w:rFonts w:ascii="Calibri" w:hAnsi="Calibri" w:cs="Calibri"/>
          <w:sz w:val="22"/>
        </w:rPr>
        <w:t xml:space="preserve">Para las empresas vascas, la economía circular y la reducción del consumo de materias primas pueden suponer una mejora significativa de su competitividad, rentabilidad y sostenibilidad. </w:t>
      </w:r>
      <w:r w:rsidR="00911206" w:rsidRPr="005E69C5">
        <w:rPr>
          <w:rFonts w:ascii="Calibri" w:hAnsi="Calibri" w:cs="Calibri"/>
          <w:sz w:val="22"/>
        </w:rPr>
        <w:t xml:space="preserve"> </w:t>
      </w:r>
      <w:r w:rsidRPr="005E69C5">
        <w:rPr>
          <w:rFonts w:ascii="Calibri" w:hAnsi="Calibri" w:cs="Calibri"/>
          <w:sz w:val="22"/>
        </w:rPr>
        <w:t xml:space="preserve">Actualmente, el coste de suministro de materias primas supone un 61% de los costes totales de las empresas de la industria vasca. Esto implica una gran presión sobre sus márgenes en sectores intensivos en material, incorporando además la incertidumbre asociada a la volatilidad de los precios. </w:t>
      </w:r>
    </w:p>
    <w:p w14:paraId="1F18912C" w14:textId="4EEBBD13" w:rsidR="00AB42D2" w:rsidRPr="005E69C5" w:rsidRDefault="00AB42D2" w:rsidP="00867CC6">
      <w:pPr>
        <w:ind w:firstLine="720"/>
        <w:rPr>
          <w:rFonts w:ascii="Calibri" w:hAnsi="Calibri" w:cs="Calibri"/>
          <w:sz w:val="20"/>
        </w:rPr>
      </w:pPr>
    </w:p>
    <w:p w14:paraId="07F7EF64" w14:textId="77777777" w:rsidR="00AB42D2" w:rsidRPr="005E69C5" w:rsidRDefault="00E65EB7" w:rsidP="00174379">
      <w:pPr>
        <w:rPr>
          <w:rStyle w:val="Enfasibizia"/>
          <w:rFonts w:cstheme="minorHAnsi"/>
          <w:b/>
          <w:color w:val="auto"/>
          <w:sz w:val="22"/>
        </w:rPr>
      </w:pPr>
      <w:bookmarkStart w:id="23" w:name="_Toc528690844"/>
      <w:r w:rsidRPr="005E69C5">
        <w:rPr>
          <w:rStyle w:val="Enfasibizia"/>
          <w:rFonts w:cstheme="minorHAnsi"/>
          <w:b/>
          <w:color w:val="auto"/>
          <w:sz w:val="22"/>
        </w:rPr>
        <w:t>Reto 5</w:t>
      </w:r>
      <w:r w:rsidR="00F04CB9" w:rsidRPr="005E69C5">
        <w:rPr>
          <w:rStyle w:val="Enfasibizia"/>
          <w:rFonts w:cstheme="minorHAnsi"/>
          <w:b/>
          <w:color w:val="auto"/>
          <w:sz w:val="22"/>
        </w:rPr>
        <w:t xml:space="preserve"> - </w:t>
      </w:r>
      <w:r w:rsidR="00AC12F1" w:rsidRPr="005E69C5">
        <w:rPr>
          <w:rStyle w:val="Enfasibizia"/>
          <w:rFonts w:cstheme="minorHAnsi"/>
          <w:b/>
          <w:color w:val="auto"/>
          <w:sz w:val="22"/>
        </w:rPr>
        <w:t>Fomentar un modelo de consumo más circular</w:t>
      </w:r>
      <w:bookmarkEnd w:id="23"/>
    </w:p>
    <w:p w14:paraId="43C10359" w14:textId="450881AF" w:rsidR="00174379" w:rsidRPr="005E69C5" w:rsidRDefault="00AB42D2" w:rsidP="002254A0">
      <w:pPr>
        <w:rPr>
          <w:rStyle w:val="Ninguno"/>
          <w:sz w:val="22"/>
          <w:szCs w:val="22"/>
          <w:lang w:val="pt-PT"/>
        </w:rPr>
      </w:pPr>
      <w:r w:rsidRPr="005E69C5">
        <w:rPr>
          <w:rFonts w:ascii="Calibri" w:hAnsi="Calibri" w:cs="Calibri"/>
          <w:sz w:val="22"/>
        </w:rPr>
        <w:t>La preocupación por el medio ambiente es generaliz</w:t>
      </w:r>
      <w:r w:rsidR="00C64950" w:rsidRPr="005E69C5">
        <w:rPr>
          <w:rFonts w:ascii="Calibri" w:hAnsi="Calibri" w:cs="Calibri"/>
          <w:sz w:val="22"/>
        </w:rPr>
        <w:t xml:space="preserve">ada entre la población vasca. </w:t>
      </w:r>
      <w:r w:rsidRPr="005E69C5">
        <w:rPr>
          <w:rFonts w:ascii="Calibri" w:hAnsi="Calibri" w:cs="Calibri"/>
          <w:sz w:val="22"/>
        </w:rPr>
        <w:t>Para incentivar que se produzcan cambios en los hábitos de consumo hacia prácticas más circular</w:t>
      </w:r>
      <w:r w:rsidR="004F0262" w:rsidRPr="005E69C5">
        <w:rPr>
          <w:rFonts w:ascii="Calibri" w:hAnsi="Calibri" w:cs="Calibri"/>
          <w:sz w:val="22"/>
        </w:rPr>
        <w:t>es, se necesita incidir sobre tre</w:t>
      </w:r>
      <w:r w:rsidRPr="005E69C5">
        <w:rPr>
          <w:rFonts w:ascii="Calibri" w:hAnsi="Calibri" w:cs="Calibri"/>
          <w:sz w:val="22"/>
        </w:rPr>
        <w:t>s ejes del modelo actual. Por un lado, el consumidor</w:t>
      </w:r>
      <w:r w:rsidR="0021393D" w:rsidRPr="005E69C5">
        <w:rPr>
          <w:rFonts w:ascii="Calibri" w:hAnsi="Calibri" w:cs="Calibri"/>
          <w:sz w:val="22"/>
        </w:rPr>
        <w:t>/a</w:t>
      </w:r>
      <w:r w:rsidRPr="005E69C5">
        <w:rPr>
          <w:rFonts w:ascii="Calibri" w:hAnsi="Calibri" w:cs="Calibri"/>
          <w:sz w:val="22"/>
        </w:rPr>
        <w:t xml:space="preserve"> necesita mayor transparencia y comunicación medioamb</w:t>
      </w:r>
      <w:r w:rsidR="00FE72C7" w:rsidRPr="005E69C5">
        <w:rPr>
          <w:rFonts w:ascii="Calibri" w:hAnsi="Calibri" w:cs="Calibri"/>
          <w:sz w:val="22"/>
        </w:rPr>
        <w:t>iental, haciendo énfasis en</w:t>
      </w:r>
      <w:r w:rsidR="00F15B7D" w:rsidRPr="005E69C5">
        <w:rPr>
          <w:rFonts w:ascii="Calibri" w:hAnsi="Calibri" w:cs="Calibri"/>
          <w:sz w:val="22"/>
        </w:rPr>
        <w:t xml:space="preserve"> las etiquetas y</w:t>
      </w:r>
      <w:r w:rsidR="00FE72C7" w:rsidRPr="005E69C5">
        <w:rPr>
          <w:rFonts w:ascii="Calibri" w:hAnsi="Calibri" w:cs="Calibri"/>
          <w:sz w:val="22"/>
        </w:rPr>
        <w:t xml:space="preserve"> </w:t>
      </w:r>
      <w:r w:rsidRPr="005E69C5">
        <w:rPr>
          <w:rFonts w:ascii="Calibri" w:hAnsi="Calibri" w:cs="Calibri"/>
          <w:sz w:val="22"/>
        </w:rPr>
        <w:t xml:space="preserve">declaraciones </w:t>
      </w:r>
      <w:r w:rsidR="00055A92" w:rsidRPr="005E69C5">
        <w:rPr>
          <w:rFonts w:ascii="Calibri" w:hAnsi="Calibri" w:cs="Calibri"/>
          <w:sz w:val="22"/>
        </w:rPr>
        <w:t>medioambientales</w:t>
      </w:r>
      <w:r w:rsidRPr="005E69C5">
        <w:rPr>
          <w:rFonts w:ascii="Calibri" w:hAnsi="Calibri" w:cs="Calibri"/>
          <w:sz w:val="22"/>
        </w:rPr>
        <w:t xml:space="preserve"> cada vez más fiables</w:t>
      </w:r>
      <w:r w:rsidR="00FE72C7" w:rsidRPr="005E69C5">
        <w:rPr>
          <w:rFonts w:ascii="Calibri" w:hAnsi="Calibri" w:cs="Calibri"/>
          <w:sz w:val="22"/>
        </w:rPr>
        <w:t>, homogéneas</w:t>
      </w:r>
      <w:r w:rsidRPr="005E69C5">
        <w:rPr>
          <w:rFonts w:ascii="Calibri" w:hAnsi="Calibri" w:cs="Calibri"/>
          <w:sz w:val="22"/>
        </w:rPr>
        <w:t xml:space="preserve"> y entendibles. </w:t>
      </w:r>
      <w:r w:rsidR="00A336E8" w:rsidRPr="005E69C5">
        <w:rPr>
          <w:rFonts w:ascii="Calibri" w:hAnsi="Calibri" w:cs="Calibri"/>
          <w:sz w:val="22"/>
        </w:rPr>
        <w:t xml:space="preserve">Por ejemplo, la huella ambiental de producto que </w:t>
      </w:r>
      <w:r w:rsidR="003E7A14" w:rsidRPr="005E69C5">
        <w:rPr>
          <w:rFonts w:ascii="Calibri" w:hAnsi="Calibri" w:cs="Calibri"/>
          <w:sz w:val="22"/>
        </w:rPr>
        <w:t>está</w:t>
      </w:r>
      <w:r w:rsidR="00A336E8" w:rsidRPr="005E69C5">
        <w:rPr>
          <w:rFonts w:ascii="Calibri" w:hAnsi="Calibri" w:cs="Calibri"/>
          <w:sz w:val="22"/>
        </w:rPr>
        <w:t xml:space="preserve"> desarrollando la Comisión Europea debería ser uno de los instrumentos fundamentales de información a</w:t>
      </w:r>
      <w:r w:rsidR="00BE7395" w:rsidRPr="005E69C5">
        <w:rPr>
          <w:rFonts w:ascii="Calibri" w:hAnsi="Calibri" w:cs="Calibri"/>
          <w:sz w:val="22"/>
        </w:rPr>
        <w:t xml:space="preserve"> la persona consumidora</w:t>
      </w:r>
      <w:r w:rsidR="00A336E8" w:rsidRPr="005E69C5">
        <w:rPr>
          <w:rFonts w:ascii="Calibri" w:hAnsi="Calibri" w:cs="Calibri"/>
          <w:sz w:val="22"/>
        </w:rPr>
        <w:t xml:space="preserve">. </w:t>
      </w:r>
      <w:proofErr w:type="gramStart"/>
      <w:r w:rsidRPr="005E69C5">
        <w:rPr>
          <w:rFonts w:ascii="Calibri" w:hAnsi="Calibri" w:cs="Calibri"/>
          <w:sz w:val="22"/>
        </w:rPr>
        <w:t>Y</w:t>
      </w:r>
      <w:proofErr w:type="gramEnd"/>
      <w:r w:rsidRPr="005E69C5">
        <w:rPr>
          <w:rFonts w:ascii="Calibri" w:hAnsi="Calibri" w:cs="Calibri"/>
          <w:sz w:val="22"/>
        </w:rPr>
        <w:t xml:space="preserve"> por otro lado, es necesario reorientar la demanda </w:t>
      </w:r>
      <w:r w:rsidR="00F15B7D" w:rsidRPr="005E69C5">
        <w:rPr>
          <w:rFonts w:ascii="Calibri" w:hAnsi="Calibri" w:cs="Calibri"/>
          <w:sz w:val="22"/>
        </w:rPr>
        <w:t>de las personas o entidades usuarias</w:t>
      </w:r>
      <w:r w:rsidRPr="005E69C5">
        <w:rPr>
          <w:rFonts w:ascii="Calibri" w:hAnsi="Calibri" w:cs="Calibri"/>
          <w:sz w:val="22"/>
        </w:rPr>
        <w:t xml:space="preserve">, no solo a la hora de hacer que se decante por productos con procesos de fabricación más </w:t>
      </w:r>
      <w:r w:rsidR="00FE72C7" w:rsidRPr="005E69C5">
        <w:rPr>
          <w:rFonts w:ascii="Calibri" w:hAnsi="Calibri" w:cs="Calibri"/>
          <w:sz w:val="22"/>
        </w:rPr>
        <w:t>circulares</w:t>
      </w:r>
      <w:r w:rsidRPr="005E69C5">
        <w:rPr>
          <w:rFonts w:ascii="Calibri" w:hAnsi="Calibri" w:cs="Calibri"/>
          <w:sz w:val="22"/>
        </w:rPr>
        <w:t xml:space="preserve">, sino también compartiendo productos y/o servicios con </w:t>
      </w:r>
      <w:r w:rsidR="0021393D" w:rsidRPr="005E69C5">
        <w:rPr>
          <w:rFonts w:ascii="Calibri" w:hAnsi="Calibri" w:cs="Calibri"/>
          <w:sz w:val="22"/>
        </w:rPr>
        <w:t>otra</w:t>
      </w:r>
      <w:r w:rsidRPr="005E69C5">
        <w:rPr>
          <w:rFonts w:ascii="Calibri" w:hAnsi="Calibri" w:cs="Calibri"/>
          <w:sz w:val="22"/>
        </w:rPr>
        <w:t>s</w:t>
      </w:r>
      <w:r w:rsidR="0021393D" w:rsidRPr="005E69C5">
        <w:rPr>
          <w:rFonts w:ascii="Calibri" w:hAnsi="Calibri" w:cs="Calibri"/>
          <w:sz w:val="22"/>
        </w:rPr>
        <w:t xml:space="preserve"> personas</w:t>
      </w:r>
      <w:r w:rsidRPr="005E69C5">
        <w:rPr>
          <w:rFonts w:ascii="Calibri" w:hAnsi="Calibri" w:cs="Calibri"/>
          <w:sz w:val="22"/>
        </w:rPr>
        <w:t xml:space="preserve"> consumidor</w:t>
      </w:r>
      <w:r w:rsidR="00C64950" w:rsidRPr="005E69C5">
        <w:rPr>
          <w:rFonts w:ascii="Calibri" w:hAnsi="Calibri" w:cs="Calibri"/>
          <w:sz w:val="22"/>
        </w:rPr>
        <w:t>as</w:t>
      </w:r>
      <w:r w:rsidRPr="005E69C5">
        <w:rPr>
          <w:rFonts w:ascii="Calibri" w:hAnsi="Calibri" w:cs="Calibri"/>
          <w:sz w:val="22"/>
        </w:rPr>
        <w:t xml:space="preserve">, adquiriendo productos de segunda mano para alargar la vida del producto, etc. </w:t>
      </w:r>
      <w:r w:rsidR="004F0262" w:rsidRPr="005E69C5">
        <w:rPr>
          <w:rFonts w:ascii="Calibri" w:hAnsi="Calibri" w:cs="Calibri"/>
          <w:sz w:val="22"/>
        </w:rPr>
        <w:t xml:space="preserve">Por último, la administración como principal usuario de productos/servicios a través de la compra pública verde, con un papel ejemplarizante y a su vez impulsando la demanda de esos productos/servicios más sostenibles para que compitan en el mercado. </w:t>
      </w:r>
      <w:bookmarkStart w:id="24" w:name="_Toc528690845"/>
    </w:p>
    <w:p w14:paraId="5EAA557B" w14:textId="77777777" w:rsidR="003E7A14" w:rsidRPr="005E69C5" w:rsidRDefault="003E7A14" w:rsidP="003E7A14">
      <w:pPr>
        <w:pStyle w:val="Cuerpo"/>
        <w:rPr>
          <w:rStyle w:val="Enfasibizia"/>
          <w:i w:val="0"/>
          <w:iCs w:val="0"/>
          <w:color w:val="000000"/>
          <w:sz w:val="22"/>
          <w:szCs w:val="22"/>
        </w:rPr>
      </w:pPr>
    </w:p>
    <w:p w14:paraId="479E3BF4" w14:textId="77777777" w:rsidR="00864ECF" w:rsidRPr="005E69C5" w:rsidRDefault="00E65EB7" w:rsidP="00174379">
      <w:pPr>
        <w:rPr>
          <w:rStyle w:val="Enfasibizia"/>
          <w:rFonts w:cstheme="minorHAnsi"/>
          <w:b/>
          <w:color w:val="auto"/>
          <w:sz w:val="22"/>
        </w:rPr>
      </w:pPr>
      <w:r w:rsidRPr="005E69C5">
        <w:rPr>
          <w:rStyle w:val="Enfasibizia"/>
          <w:rFonts w:cstheme="minorHAnsi"/>
          <w:b/>
          <w:color w:val="auto"/>
          <w:sz w:val="22"/>
        </w:rPr>
        <w:t>Reto 6</w:t>
      </w:r>
      <w:r w:rsidR="00F04CB9" w:rsidRPr="005E69C5">
        <w:rPr>
          <w:rStyle w:val="Enfasibizia"/>
          <w:rFonts w:cstheme="minorHAnsi"/>
          <w:b/>
          <w:color w:val="auto"/>
          <w:sz w:val="22"/>
        </w:rPr>
        <w:t xml:space="preserve"> - </w:t>
      </w:r>
      <w:r w:rsidR="00AC12F1" w:rsidRPr="005E69C5">
        <w:rPr>
          <w:rStyle w:val="Enfasibizia"/>
          <w:rFonts w:cstheme="minorHAnsi"/>
          <w:b/>
          <w:color w:val="auto"/>
          <w:sz w:val="22"/>
        </w:rPr>
        <w:t>Reducir el despilfarro alimentario</w:t>
      </w:r>
      <w:bookmarkEnd w:id="24"/>
    </w:p>
    <w:p w14:paraId="797BCD18" w14:textId="46EC4F66" w:rsidR="00865AF3" w:rsidRPr="005E69C5" w:rsidRDefault="00865AF3" w:rsidP="00865AF3">
      <w:pPr>
        <w:rPr>
          <w:rStyle w:val="Ninguno"/>
          <w:rFonts w:ascii="Calibri" w:eastAsia="Calibri" w:hAnsi="Calibri" w:cs="Calibri"/>
          <w:color w:val="000000"/>
          <w:sz w:val="22"/>
          <w:szCs w:val="22"/>
          <w:u w:color="000000"/>
          <w:bdr w:val="nil"/>
        </w:rPr>
      </w:pPr>
      <w:r w:rsidRPr="005E69C5">
        <w:rPr>
          <w:rStyle w:val="Ninguno"/>
          <w:rFonts w:ascii="Calibri" w:eastAsia="Calibri" w:hAnsi="Calibri" w:cs="Calibri"/>
          <w:color w:val="000000"/>
          <w:sz w:val="22"/>
          <w:szCs w:val="22"/>
          <w:u w:color="000000"/>
          <w:bdr w:val="nil"/>
        </w:rPr>
        <w:t>Se considera desperdicio de alimentos el conjunto de productos alimenticios descartados de la cadena agroalimentaria que siguen siendo adecuados para el consumo humano y que, a falta de posibles usos alternativos, terminan eliminados como residuos.</w:t>
      </w:r>
      <w:r w:rsidR="00AF4F6D" w:rsidRPr="005E69C5">
        <w:rPr>
          <w:rStyle w:val="Ninguno"/>
          <w:rFonts w:ascii="Calibri" w:eastAsia="Calibri" w:hAnsi="Calibri" w:cs="Calibri"/>
          <w:color w:val="000000"/>
          <w:sz w:val="22"/>
          <w:szCs w:val="22"/>
          <w:u w:color="000000"/>
          <w:bdr w:val="nil"/>
        </w:rPr>
        <w:t xml:space="preserve"> </w:t>
      </w:r>
      <w:r w:rsidRPr="005E69C5">
        <w:rPr>
          <w:rStyle w:val="Ninguno"/>
          <w:rFonts w:ascii="Calibri" w:eastAsia="Calibri" w:hAnsi="Calibri" w:cs="Calibri"/>
          <w:color w:val="000000"/>
          <w:sz w:val="22"/>
          <w:szCs w:val="22"/>
          <w:u w:color="000000"/>
          <w:bdr w:val="nil"/>
        </w:rPr>
        <w:t>En Euskadi, se estima que cada año el despilfarro alimentario supera las 380.000 toneladas, aproximadamente 182 kg de alimentos por habitante. Esta cifra incorpora no sólo los alimentos desechados en los hogares (el 15% de los alimentos de los ho</w:t>
      </w:r>
      <w:r w:rsidR="00AB3DE2" w:rsidRPr="005E69C5">
        <w:rPr>
          <w:rStyle w:val="Ninguno"/>
          <w:rFonts w:ascii="Calibri" w:eastAsia="Calibri" w:hAnsi="Calibri" w:cs="Calibri"/>
          <w:color w:val="000000"/>
          <w:sz w:val="22"/>
          <w:szCs w:val="22"/>
          <w:u w:color="000000"/>
          <w:bdr w:val="nil"/>
        </w:rPr>
        <w:t>gares vascos acaba en la basura</w:t>
      </w:r>
      <w:r w:rsidRPr="005E69C5">
        <w:rPr>
          <w:rStyle w:val="Ninguno"/>
          <w:rFonts w:ascii="Calibri" w:eastAsia="Calibri" w:hAnsi="Calibri" w:cs="Calibri"/>
          <w:color w:val="000000"/>
          <w:sz w:val="22"/>
          <w:szCs w:val="22"/>
          <w:u w:color="000000"/>
          <w:bdr w:val="nil"/>
        </w:rPr>
        <w:t>), sino también el resto de residuos generados a lo largo del ciclo de producción y distribución de los alimentos.</w:t>
      </w:r>
    </w:p>
    <w:p w14:paraId="579CAD84" w14:textId="77777777" w:rsidR="00174379" w:rsidRPr="005E69C5" w:rsidRDefault="00174379" w:rsidP="00174379">
      <w:pPr>
        <w:rPr>
          <w:rStyle w:val="Enfasibizia"/>
          <w:rFonts w:cstheme="minorHAnsi"/>
          <w:b/>
          <w:color w:val="auto"/>
          <w:sz w:val="22"/>
        </w:rPr>
      </w:pPr>
      <w:bookmarkStart w:id="25" w:name="_Toc528690846"/>
    </w:p>
    <w:p w14:paraId="30B99000" w14:textId="77777777" w:rsidR="00AB42D2" w:rsidRPr="005E69C5" w:rsidRDefault="00E65EB7" w:rsidP="00174379">
      <w:pPr>
        <w:rPr>
          <w:rStyle w:val="Enfasibizia"/>
          <w:rFonts w:cstheme="minorHAnsi"/>
          <w:b/>
          <w:color w:val="auto"/>
          <w:sz w:val="22"/>
        </w:rPr>
      </w:pPr>
      <w:r w:rsidRPr="005E69C5">
        <w:rPr>
          <w:rStyle w:val="Enfasibizia"/>
          <w:rFonts w:cstheme="minorHAnsi"/>
          <w:b/>
          <w:color w:val="auto"/>
          <w:sz w:val="22"/>
        </w:rPr>
        <w:t>Reto 7</w:t>
      </w:r>
      <w:r w:rsidR="00F04CB9" w:rsidRPr="005E69C5">
        <w:rPr>
          <w:rStyle w:val="Enfasibizia"/>
          <w:rFonts w:cstheme="minorHAnsi"/>
          <w:b/>
          <w:color w:val="auto"/>
          <w:sz w:val="22"/>
        </w:rPr>
        <w:t xml:space="preserve"> </w:t>
      </w:r>
      <w:r w:rsidR="002C7DC1" w:rsidRPr="005E69C5">
        <w:rPr>
          <w:rStyle w:val="Enfasibizia"/>
          <w:rFonts w:cstheme="minorHAnsi"/>
          <w:b/>
          <w:color w:val="auto"/>
          <w:sz w:val="22"/>
        </w:rPr>
        <w:t>–</w:t>
      </w:r>
      <w:r w:rsidR="00F04CB9" w:rsidRPr="005E69C5">
        <w:rPr>
          <w:rStyle w:val="Enfasibizia"/>
          <w:rFonts w:cstheme="minorHAnsi"/>
          <w:b/>
          <w:color w:val="auto"/>
          <w:sz w:val="22"/>
        </w:rPr>
        <w:t xml:space="preserve"> </w:t>
      </w:r>
      <w:bookmarkEnd w:id="25"/>
      <w:r w:rsidR="00B92FC2" w:rsidRPr="005E69C5">
        <w:rPr>
          <w:rStyle w:val="Enfasibizia"/>
          <w:rFonts w:cstheme="minorHAnsi"/>
          <w:b/>
          <w:color w:val="auto"/>
          <w:sz w:val="22"/>
        </w:rPr>
        <w:t xml:space="preserve">Promover </w:t>
      </w:r>
      <w:r w:rsidR="002C7DC1" w:rsidRPr="005E69C5">
        <w:rPr>
          <w:rStyle w:val="Enfasibizia"/>
          <w:rFonts w:cstheme="minorHAnsi"/>
          <w:b/>
          <w:color w:val="auto"/>
          <w:sz w:val="22"/>
        </w:rPr>
        <w:t>el uso</w:t>
      </w:r>
      <w:r w:rsidR="00B92FC2" w:rsidRPr="005E69C5">
        <w:rPr>
          <w:rStyle w:val="Enfasibizia"/>
          <w:rFonts w:cstheme="minorHAnsi"/>
          <w:b/>
          <w:color w:val="auto"/>
          <w:sz w:val="22"/>
        </w:rPr>
        <w:t xml:space="preserve"> más eficiente</w:t>
      </w:r>
      <w:r w:rsidR="002C7DC1" w:rsidRPr="005E69C5">
        <w:rPr>
          <w:rStyle w:val="Enfasibizia"/>
          <w:rFonts w:cstheme="minorHAnsi"/>
          <w:b/>
          <w:color w:val="auto"/>
          <w:sz w:val="22"/>
        </w:rPr>
        <w:t xml:space="preserve"> de plásticos</w:t>
      </w:r>
    </w:p>
    <w:p w14:paraId="22D750DB" w14:textId="5852F305" w:rsidR="00142C41" w:rsidRPr="005E69C5" w:rsidRDefault="00142C41" w:rsidP="00142C41">
      <w:pPr>
        <w:rPr>
          <w:rFonts w:ascii="Calibri" w:hAnsi="Calibri" w:cs="Calibri"/>
          <w:i/>
          <w:sz w:val="22"/>
          <w:lang w:val="es-ES"/>
        </w:rPr>
      </w:pPr>
      <w:r w:rsidRPr="005E69C5">
        <w:rPr>
          <w:rFonts w:ascii="Calibri" w:hAnsi="Calibri" w:cs="Calibri"/>
          <w:sz w:val="22"/>
        </w:rPr>
        <w:t xml:space="preserve">La Comisión Europea ha introducido en su Paquete de economía </w:t>
      </w:r>
      <w:r w:rsidR="00F84ECE" w:rsidRPr="005E69C5">
        <w:rPr>
          <w:rFonts w:ascii="Calibri" w:hAnsi="Calibri" w:cs="Calibri"/>
          <w:sz w:val="22"/>
        </w:rPr>
        <w:t>circular, una</w:t>
      </w:r>
      <w:r w:rsidRPr="005E69C5">
        <w:rPr>
          <w:rFonts w:ascii="Calibri" w:hAnsi="Calibri" w:cs="Calibri"/>
          <w:sz w:val="22"/>
        </w:rPr>
        <w:t xml:space="preserve"> estrategia específica para los plásticos que aborda integralmente esta temática. Entre otras medidas, plantea que todos los plásticos utilizados para el empaquetamiento deberán ser reutilizables o reciclables para 2030, actualiza los objetivos de recogida selectiva y reciclaje de envases de plástico y profundiza en la prohibición de la comercialización de determinados productos de plástico de un solo uso.</w:t>
      </w:r>
    </w:p>
    <w:p w14:paraId="46914EE1" w14:textId="77777777" w:rsidR="00142C41" w:rsidRPr="005E69C5" w:rsidRDefault="00142C41" w:rsidP="00174379">
      <w:pPr>
        <w:rPr>
          <w:rStyle w:val="Enfasibizia"/>
          <w:rFonts w:cstheme="minorHAnsi"/>
          <w:b/>
          <w:color w:val="auto"/>
          <w:sz w:val="22"/>
        </w:rPr>
      </w:pPr>
      <w:bookmarkStart w:id="26" w:name="_Toc528690847"/>
    </w:p>
    <w:p w14:paraId="4F8BDC7D" w14:textId="77777777" w:rsidR="00AB42D2" w:rsidRPr="005E69C5" w:rsidRDefault="00E65EB7" w:rsidP="00174379">
      <w:pPr>
        <w:rPr>
          <w:rStyle w:val="Enfasibizia"/>
          <w:rFonts w:cstheme="minorHAnsi"/>
          <w:b/>
          <w:color w:val="auto"/>
          <w:sz w:val="22"/>
        </w:rPr>
      </w:pPr>
      <w:r w:rsidRPr="005E69C5">
        <w:rPr>
          <w:rStyle w:val="Enfasibizia"/>
          <w:rFonts w:cstheme="minorHAnsi"/>
          <w:b/>
          <w:color w:val="auto"/>
          <w:sz w:val="22"/>
        </w:rPr>
        <w:t>Reto 8</w:t>
      </w:r>
      <w:r w:rsidR="00F04CB9" w:rsidRPr="005E69C5">
        <w:rPr>
          <w:rStyle w:val="Enfasibizia"/>
          <w:rFonts w:cstheme="minorHAnsi"/>
          <w:b/>
          <w:color w:val="auto"/>
          <w:sz w:val="22"/>
        </w:rPr>
        <w:t xml:space="preserve"> - </w:t>
      </w:r>
      <w:r w:rsidR="00AC12F1" w:rsidRPr="005E69C5">
        <w:rPr>
          <w:rStyle w:val="Enfasibizia"/>
          <w:rFonts w:cstheme="minorHAnsi"/>
          <w:b/>
          <w:color w:val="auto"/>
          <w:sz w:val="22"/>
        </w:rPr>
        <w:t>Aumentar la reutilización, reciclaje y recuperación de residuos</w:t>
      </w:r>
      <w:bookmarkEnd w:id="26"/>
    </w:p>
    <w:p w14:paraId="43967D94" w14:textId="77777777" w:rsidR="00AB42D2" w:rsidRPr="005E69C5" w:rsidRDefault="00AB42D2" w:rsidP="00867CC6">
      <w:pPr>
        <w:rPr>
          <w:rFonts w:ascii="Calibri" w:hAnsi="Calibri" w:cs="Calibri"/>
          <w:sz w:val="22"/>
        </w:rPr>
      </w:pPr>
      <w:r w:rsidRPr="005E69C5">
        <w:rPr>
          <w:rFonts w:ascii="Calibri" w:hAnsi="Calibri" w:cs="Calibri"/>
          <w:sz w:val="22"/>
        </w:rPr>
        <w:t>La transición desde un modelo clásico de economía lineal a un nuevo modelo de economía circular implica aumentar la reutilización, el reciclaje y la recuperación de residuos</w:t>
      </w:r>
      <w:r w:rsidR="00E53011" w:rsidRPr="005E69C5">
        <w:rPr>
          <w:rFonts w:ascii="Calibri" w:hAnsi="Calibri" w:cs="Calibri"/>
          <w:sz w:val="22"/>
        </w:rPr>
        <w:t xml:space="preserve">. </w:t>
      </w:r>
      <w:r w:rsidRPr="005E69C5">
        <w:rPr>
          <w:rFonts w:ascii="Calibri" w:hAnsi="Calibri" w:cs="Calibri"/>
          <w:sz w:val="22"/>
        </w:rPr>
        <w:t>Europa pierde en torno a 600 millones de toneladas de material en forma de residuos cada año, que podrían ser potencialmente reutilizado</w:t>
      </w:r>
      <w:r w:rsidR="00AD2C04" w:rsidRPr="005E69C5">
        <w:rPr>
          <w:rFonts w:ascii="Calibri" w:hAnsi="Calibri" w:cs="Calibri"/>
          <w:sz w:val="22"/>
        </w:rPr>
        <w:t>s</w:t>
      </w:r>
      <w:r w:rsidRPr="005E69C5">
        <w:rPr>
          <w:rFonts w:ascii="Calibri" w:hAnsi="Calibri" w:cs="Calibri"/>
          <w:sz w:val="22"/>
        </w:rPr>
        <w:t>, recuperados o reciclados. Convertir los residuos en recursos es un reto esencial para aumentar la competitividad y avanzar hacia una economía más circular.</w:t>
      </w:r>
    </w:p>
    <w:p w14:paraId="6C074DA1" w14:textId="2FF44BBA" w:rsidR="00385129" w:rsidRPr="005E69C5" w:rsidRDefault="00385129" w:rsidP="00174379">
      <w:pPr>
        <w:rPr>
          <w:rStyle w:val="Enfasibizia"/>
          <w:rFonts w:cstheme="minorHAnsi"/>
          <w:i w:val="0"/>
          <w:color w:val="FF0000"/>
          <w:sz w:val="22"/>
        </w:rPr>
      </w:pPr>
      <w:bookmarkStart w:id="27" w:name="_Toc528690848"/>
    </w:p>
    <w:p w14:paraId="6F3A04DC" w14:textId="77777777" w:rsidR="00AB42D2" w:rsidRPr="005E69C5" w:rsidRDefault="00BA1A23" w:rsidP="00174379">
      <w:pPr>
        <w:rPr>
          <w:rStyle w:val="Enfasibizia"/>
          <w:rFonts w:cstheme="minorHAnsi"/>
          <w:b/>
          <w:color w:val="auto"/>
          <w:sz w:val="22"/>
        </w:rPr>
      </w:pPr>
      <w:r w:rsidRPr="005E69C5">
        <w:rPr>
          <w:rStyle w:val="Enfasibizia"/>
          <w:rFonts w:cstheme="minorHAnsi"/>
          <w:b/>
          <w:color w:val="auto"/>
          <w:sz w:val="22"/>
        </w:rPr>
        <w:t>Reto 9</w:t>
      </w:r>
      <w:r w:rsidR="00F04CB9" w:rsidRPr="005E69C5">
        <w:rPr>
          <w:rStyle w:val="Enfasibizia"/>
          <w:rFonts w:cstheme="minorHAnsi"/>
          <w:b/>
          <w:color w:val="auto"/>
          <w:sz w:val="22"/>
        </w:rPr>
        <w:t xml:space="preserve"> - </w:t>
      </w:r>
      <w:r w:rsidR="00AC12F1" w:rsidRPr="005E69C5">
        <w:rPr>
          <w:rStyle w:val="Enfasibizia"/>
          <w:rFonts w:cstheme="minorHAnsi"/>
          <w:b/>
          <w:color w:val="auto"/>
          <w:sz w:val="22"/>
        </w:rPr>
        <w:t>Incrementar el uso de materias primas secundarias</w:t>
      </w:r>
      <w:bookmarkEnd w:id="27"/>
      <w:r w:rsidRPr="005E69C5">
        <w:rPr>
          <w:rStyle w:val="Enfasibizia"/>
          <w:rFonts w:cstheme="minorHAnsi"/>
          <w:b/>
          <w:color w:val="auto"/>
          <w:sz w:val="22"/>
        </w:rPr>
        <w:t xml:space="preserve"> </w:t>
      </w:r>
    </w:p>
    <w:p w14:paraId="6FF15781" w14:textId="77777777" w:rsidR="006F4877" w:rsidRPr="005E69C5" w:rsidRDefault="00B012F6" w:rsidP="00B012F6">
      <w:pPr>
        <w:rPr>
          <w:rFonts w:ascii="Calibri" w:hAnsi="Calibri" w:cs="Calibri"/>
          <w:sz w:val="22"/>
          <w:lang w:val="es-ES"/>
        </w:rPr>
      </w:pPr>
      <w:r w:rsidRPr="005E69C5">
        <w:rPr>
          <w:rFonts w:ascii="Calibri" w:hAnsi="Calibri" w:cs="Calibri"/>
          <w:sz w:val="22"/>
          <w:lang w:val="es-ES"/>
        </w:rPr>
        <w:t xml:space="preserve">Uno de los mayores desafíos para la economía circular eficiente en el uso de los recursos, en términos de volumen, es el reciclaje o el reaprovechamiento de los residuos minerales. </w:t>
      </w:r>
    </w:p>
    <w:p w14:paraId="160E2606" w14:textId="77777777" w:rsidR="00EA4F72" w:rsidRPr="005E69C5" w:rsidRDefault="00AB42D2" w:rsidP="00867CC6">
      <w:pPr>
        <w:rPr>
          <w:rFonts w:ascii="Calibri" w:hAnsi="Calibri" w:cs="Calibri"/>
          <w:sz w:val="22"/>
          <w:lang w:val="es-ES"/>
        </w:rPr>
      </w:pPr>
      <w:r w:rsidRPr="005E69C5">
        <w:rPr>
          <w:rFonts w:ascii="Calibri" w:hAnsi="Calibri" w:cs="Calibri"/>
          <w:sz w:val="22"/>
          <w:lang w:val="es-ES"/>
        </w:rPr>
        <w:lastRenderedPageBreak/>
        <w:t xml:space="preserve">El mercado único para las materias primas secundarias de la UE está aún poco desarrollado. Afrontar este reto con decisión supondría una mejora en la competitividad de las empresas, a la vez que ayudaría a reducir su impacto medioambiental y a contribuir a la </w:t>
      </w:r>
      <w:proofErr w:type="spellStart"/>
      <w:r w:rsidRPr="005E69C5">
        <w:rPr>
          <w:rFonts w:ascii="Calibri" w:hAnsi="Calibri" w:cs="Calibri"/>
          <w:sz w:val="22"/>
          <w:lang w:val="es-ES"/>
        </w:rPr>
        <w:t>circularización</w:t>
      </w:r>
      <w:proofErr w:type="spellEnd"/>
      <w:r w:rsidRPr="005E69C5">
        <w:rPr>
          <w:rFonts w:ascii="Calibri" w:hAnsi="Calibri" w:cs="Calibri"/>
          <w:sz w:val="22"/>
          <w:lang w:val="es-ES"/>
        </w:rPr>
        <w:t xml:space="preserve"> de la economía.</w:t>
      </w:r>
      <w:r w:rsidR="009C303B" w:rsidRPr="005E69C5">
        <w:rPr>
          <w:rFonts w:ascii="Palatino Linotype" w:eastAsiaTheme="minorEastAsia" w:hAnsi="Palatino Linotype" w:cs="Palatino Linotype"/>
          <w:sz w:val="24"/>
          <w:szCs w:val="22"/>
          <w:lang w:val="es-ES" w:eastAsia="zh-CN"/>
        </w:rPr>
        <w:t xml:space="preserve"> </w:t>
      </w:r>
      <w:r w:rsidR="009C303B" w:rsidRPr="005E69C5">
        <w:rPr>
          <w:rFonts w:ascii="Calibri" w:hAnsi="Calibri" w:cs="Calibri"/>
          <w:sz w:val="22"/>
          <w:lang w:val="es-ES"/>
        </w:rPr>
        <w:t>Se requieren innovaciones a nivel organizativo para dar salida al mercado a todas las fracciones de materiales de valor obtenidas a partir del reciclaje.</w:t>
      </w:r>
    </w:p>
    <w:p w14:paraId="34DE87D0" w14:textId="2A3AE501" w:rsidR="00EA4F72" w:rsidRDefault="00EA4F72" w:rsidP="00867CC6">
      <w:pPr>
        <w:rPr>
          <w:rFonts w:ascii="Calibri" w:hAnsi="Calibri" w:cs="Calibri"/>
          <w:szCs w:val="18"/>
          <w:lang w:val="es-ES"/>
        </w:rPr>
      </w:pPr>
    </w:p>
    <w:p w14:paraId="3070175A" w14:textId="407F2759" w:rsidR="001449F3" w:rsidRDefault="001449F3" w:rsidP="00867CC6">
      <w:pPr>
        <w:rPr>
          <w:rFonts w:ascii="Calibri" w:hAnsi="Calibri" w:cs="Calibri"/>
          <w:szCs w:val="18"/>
          <w:lang w:val="es-ES"/>
        </w:rPr>
      </w:pPr>
    </w:p>
    <w:p w14:paraId="6DC66EAD" w14:textId="2AF818CA" w:rsidR="00EF4DC8" w:rsidRDefault="00EF4DC8">
      <w:pPr>
        <w:spacing w:after="0" w:afterAutospacing="0"/>
        <w:jc w:val="left"/>
        <w:rPr>
          <w:rFonts w:ascii="Calibri" w:hAnsi="Calibri" w:cs="Calibri"/>
          <w:szCs w:val="18"/>
          <w:lang w:val="es-ES"/>
        </w:rPr>
      </w:pPr>
      <w:r>
        <w:rPr>
          <w:rFonts w:ascii="Calibri" w:hAnsi="Calibri" w:cs="Calibri"/>
          <w:szCs w:val="18"/>
          <w:lang w:val="es-ES"/>
        </w:rPr>
        <w:br w:type="page"/>
      </w:r>
    </w:p>
    <w:p w14:paraId="0ADBC8FD" w14:textId="2C744558" w:rsidR="00F84ECE" w:rsidRDefault="00F84ECE" w:rsidP="00867CC6">
      <w:pPr>
        <w:rPr>
          <w:rFonts w:ascii="Calibri" w:hAnsi="Calibri" w:cs="Calibri"/>
          <w:szCs w:val="18"/>
          <w:lang w:val="es-ES"/>
        </w:rPr>
      </w:pPr>
    </w:p>
    <w:p w14:paraId="6D702CA0" w14:textId="46B45F3A" w:rsidR="00EF4DC8" w:rsidRPr="00D46C8E" w:rsidRDefault="00E636E2" w:rsidP="00EF4DC8">
      <w:pPr>
        <w:pStyle w:val="1izenburua"/>
      </w:pPr>
      <w:r>
        <w:t>MISIÓN</w:t>
      </w:r>
      <w:r w:rsidR="00CC4D96">
        <w:t>, VISIÓN</w:t>
      </w:r>
      <w:r>
        <w:t xml:space="preserve"> Y </w:t>
      </w:r>
      <w:r w:rsidR="00EF4DC8">
        <w:t xml:space="preserve">OBJETIVOS </w:t>
      </w:r>
      <w:r>
        <w:t xml:space="preserve">ESTRATÉGICOS </w:t>
      </w:r>
      <w:r w:rsidR="00EF4DC8" w:rsidRPr="00D46C8E">
        <w:t xml:space="preserve">DE LA ECONOMÍA CIRCULAR </w:t>
      </w:r>
      <w:r w:rsidR="00EF4DC8">
        <w:t xml:space="preserve">Y LA BIOECONOMÍA </w:t>
      </w:r>
      <w:r w:rsidR="00EF4DC8" w:rsidRPr="00D46C8E">
        <w:t>EN EUSKADI</w:t>
      </w:r>
    </w:p>
    <w:p w14:paraId="039307D2" w14:textId="77777777" w:rsidR="00CC4D96" w:rsidRDefault="00CC4D96" w:rsidP="00E636E2">
      <w:pPr>
        <w:rPr>
          <w:rFonts w:ascii="Calibri" w:hAnsi="Calibri" w:cs="Calibri"/>
          <w:color w:val="000000" w:themeColor="text1"/>
          <w:sz w:val="20"/>
        </w:rPr>
      </w:pPr>
    </w:p>
    <w:p w14:paraId="5F6BD935" w14:textId="518384DA" w:rsidR="00CC4D96" w:rsidRPr="005E69C5" w:rsidRDefault="61EA193C" w:rsidP="0F46796E">
      <w:pPr>
        <w:rPr>
          <w:rFonts w:ascii="Calibri" w:hAnsi="Calibri" w:cs="Calibri"/>
          <w:color w:val="000000" w:themeColor="text1"/>
          <w:sz w:val="22"/>
          <w:szCs w:val="22"/>
        </w:rPr>
      </w:pPr>
      <w:r w:rsidRPr="005E69C5">
        <w:rPr>
          <w:rFonts w:ascii="Calibri" w:hAnsi="Calibri" w:cs="Calibri"/>
          <w:color w:val="000000" w:themeColor="text1"/>
          <w:sz w:val="22"/>
          <w:szCs w:val="22"/>
        </w:rPr>
        <w:t>Según</w:t>
      </w:r>
      <w:r w:rsidR="00CC4D96" w:rsidRPr="005E69C5">
        <w:rPr>
          <w:rFonts w:ascii="Calibri" w:hAnsi="Calibri" w:cs="Calibri"/>
          <w:color w:val="000000" w:themeColor="text1"/>
          <w:sz w:val="22"/>
          <w:szCs w:val="22"/>
        </w:rPr>
        <w:t xml:space="preserve"> los retos identificados para Euskadi en el ámbito de la economía circular y la </w:t>
      </w:r>
      <w:proofErr w:type="spellStart"/>
      <w:r w:rsidR="00CC4D96" w:rsidRPr="005E69C5">
        <w:rPr>
          <w:rFonts w:ascii="Calibri" w:hAnsi="Calibri" w:cs="Calibri"/>
          <w:color w:val="000000" w:themeColor="text1"/>
          <w:sz w:val="22"/>
          <w:szCs w:val="22"/>
        </w:rPr>
        <w:t>bioeconomía</w:t>
      </w:r>
      <w:proofErr w:type="spellEnd"/>
      <w:r w:rsidR="00CC4D96" w:rsidRPr="005E69C5">
        <w:rPr>
          <w:rFonts w:ascii="Calibri" w:hAnsi="Calibri" w:cs="Calibri"/>
          <w:color w:val="000000" w:themeColor="text1"/>
          <w:sz w:val="22"/>
          <w:szCs w:val="22"/>
        </w:rPr>
        <w:t>, la Visión Estratégica trata de recoger la ambición de Euskadi en este proceso de transición, plasmada en torno a la Misión, Visión y Objetivos estratégicos que se describen a continuación.</w:t>
      </w:r>
    </w:p>
    <w:p w14:paraId="6AEFDAC7" w14:textId="09D868BB" w:rsidR="00CC4D96" w:rsidRPr="005E69C5" w:rsidRDefault="00CC4D96" w:rsidP="00E636E2">
      <w:pPr>
        <w:rPr>
          <w:rFonts w:ascii="Calibri" w:hAnsi="Calibri" w:cs="Calibri"/>
          <w:color w:val="000000" w:themeColor="text1"/>
          <w:sz w:val="22"/>
          <w:szCs w:val="22"/>
        </w:rPr>
      </w:pPr>
      <w:r w:rsidRPr="005E69C5">
        <w:rPr>
          <w:rFonts w:ascii="Calibri" w:hAnsi="Calibri" w:cs="Calibri"/>
          <w:b/>
          <w:color w:val="000000" w:themeColor="text1"/>
          <w:sz w:val="22"/>
          <w:szCs w:val="22"/>
        </w:rPr>
        <w:t>Misión</w:t>
      </w:r>
      <w:r w:rsidRPr="005E69C5">
        <w:rPr>
          <w:rFonts w:ascii="Calibri" w:hAnsi="Calibri" w:cs="Calibri"/>
          <w:color w:val="000000" w:themeColor="text1"/>
          <w:sz w:val="22"/>
          <w:szCs w:val="22"/>
        </w:rPr>
        <w:t>: Impulsar la transición de Euskadi hacia una economía más eficiente en el uso de los recursos a través de la innovación orientada hacia un nuevo modelo de producción y consumo, y mediante una colaboración público-privada que involucre de manera efectiva a la ciudadanía, las empresas y la Administración hacia la consecución del objetivo común.</w:t>
      </w:r>
    </w:p>
    <w:p w14:paraId="54CBE3BA" w14:textId="09F05545" w:rsidR="00536C75" w:rsidRPr="005E69C5" w:rsidRDefault="00CC4D96" w:rsidP="00E636E2">
      <w:pPr>
        <w:rPr>
          <w:rFonts w:ascii="Calibri" w:hAnsi="Calibri" w:cs="Calibri"/>
          <w:color w:val="000000" w:themeColor="text1"/>
          <w:sz w:val="22"/>
          <w:szCs w:val="22"/>
        </w:rPr>
      </w:pPr>
      <w:r w:rsidRPr="005E69C5">
        <w:rPr>
          <w:rFonts w:ascii="Calibri" w:hAnsi="Calibri" w:cs="Calibri"/>
          <w:b/>
          <w:color w:val="000000" w:themeColor="text1"/>
          <w:sz w:val="22"/>
          <w:szCs w:val="22"/>
        </w:rPr>
        <w:t>Visión</w:t>
      </w:r>
      <w:r w:rsidRPr="005E69C5">
        <w:rPr>
          <w:rFonts w:ascii="Calibri" w:hAnsi="Calibri" w:cs="Calibri"/>
          <w:color w:val="000000" w:themeColor="text1"/>
          <w:sz w:val="22"/>
          <w:szCs w:val="22"/>
        </w:rPr>
        <w:t xml:space="preserve">: </w:t>
      </w:r>
      <w:r w:rsidR="00E14CDD" w:rsidRPr="005E69C5">
        <w:rPr>
          <w:rFonts w:ascii="Calibri" w:hAnsi="Calibri" w:cs="Calibri"/>
          <w:color w:val="000000" w:themeColor="text1"/>
          <w:sz w:val="22"/>
          <w:szCs w:val="22"/>
        </w:rPr>
        <w:t>Una</w:t>
      </w:r>
      <w:r w:rsidR="00E636E2" w:rsidRPr="005E69C5">
        <w:rPr>
          <w:rFonts w:ascii="Calibri" w:hAnsi="Calibri" w:cs="Calibri"/>
          <w:color w:val="000000" w:themeColor="text1"/>
          <w:sz w:val="22"/>
          <w:szCs w:val="22"/>
        </w:rPr>
        <w:t xml:space="preserve"> Euskadi</w:t>
      </w:r>
      <w:r w:rsidR="00E14CDD" w:rsidRPr="005E69C5">
        <w:rPr>
          <w:rFonts w:ascii="Calibri" w:hAnsi="Calibri" w:cs="Calibri"/>
          <w:color w:val="000000" w:themeColor="text1"/>
          <w:sz w:val="22"/>
          <w:szCs w:val="22"/>
        </w:rPr>
        <w:t xml:space="preserve"> posicionada</w:t>
      </w:r>
      <w:r w:rsidR="00E636E2" w:rsidRPr="005E69C5">
        <w:rPr>
          <w:rFonts w:ascii="Calibri" w:hAnsi="Calibri" w:cs="Calibri"/>
          <w:color w:val="000000" w:themeColor="text1"/>
          <w:sz w:val="22"/>
          <w:szCs w:val="22"/>
        </w:rPr>
        <w:t xml:space="preserve"> como una región referente </w:t>
      </w:r>
      <w:r w:rsidR="00536C75" w:rsidRPr="005E69C5">
        <w:rPr>
          <w:rFonts w:ascii="Calibri" w:hAnsi="Calibri" w:cs="Calibri"/>
          <w:color w:val="000000" w:themeColor="text1"/>
          <w:sz w:val="22"/>
          <w:szCs w:val="22"/>
          <w:lang w:val="es-ES"/>
        </w:rPr>
        <w:t xml:space="preserve">en el sur de Europa </w:t>
      </w:r>
      <w:r w:rsidR="00E636E2" w:rsidRPr="005E69C5">
        <w:rPr>
          <w:rFonts w:ascii="Calibri" w:hAnsi="Calibri" w:cs="Calibri"/>
          <w:color w:val="000000" w:themeColor="text1"/>
          <w:sz w:val="22"/>
          <w:szCs w:val="22"/>
        </w:rPr>
        <w:t xml:space="preserve">en economía circular y en </w:t>
      </w:r>
      <w:proofErr w:type="spellStart"/>
      <w:r w:rsidR="00E636E2" w:rsidRPr="005E69C5">
        <w:rPr>
          <w:rFonts w:ascii="Calibri" w:hAnsi="Calibri" w:cs="Calibri"/>
          <w:color w:val="000000" w:themeColor="text1"/>
          <w:sz w:val="22"/>
          <w:szCs w:val="22"/>
        </w:rPr>
        <w:t>bioeconomía</w:t>
      </w:r>
      <w:proofErr w:type="spellEnd"/>
      <w:r w:rsidR="00E636E2" w:rsidRPr="005E69C5">
        <w:rPr>
          <w:rFonts w:ascii="Calibri" w:hAnsi="Calibri" w:cs="Calibri"/>
          <w:color w:val="000000" w:themeColor="text1"/>
          <w:sz w:val="22"/>
          <w:szCs w:val="22"/>
        </w:rPr>
        <w:t>, en la que el medio ambiente se convierte en un factor clave de sostenibilidad, competitividad y creación de empleo y el crecimiento económico se desacopla del consumo de recursos naturales, de la generación de residuos y de la emisión de gases de efecto invernadero.</w:t>
      </w:r>
    </w:p>
    <w:p w14:paraId="0B7D5FB1" w14:textId="0E70F60A" w:rsidR="00EF4DC8" w:rsidRPr="005E69C5" w:rsidRDefault="004F5A5A" w:rsidP="00EF4DC8">
      <w:pPr>
        <w:rPr>
          <w:sz w:val="22"/>
          <w:szCs w:val="22"/>
        </w:rPr>
      </w:pPr>
      <w:r w:rsidRPr="005E69C5">
        <w:rPr>
          <w:rFonts w:ascii="Calibri" w:hAnsi="Calibri" w:cs="Calibri"/>
          <w:color w:val="000000" w:themeColor="text1"/>
          <w:sz w:val="22"/>
          <w:szCs w:val="22"/>
        </w:rPr>
        <w:t>Los 3</w:t>
      </w:r>
      <w:r w:rsidRPr="005E69C5">
        <w:rPr>
          <w:sz w:val="22"/>
          <w:szCs w:val="22"/>
        </w:rPr>
        <w:t xml:space="preserve"> </w:t>
      </w:r>
      <w:r w:rsidRPr="005E69C5">
        <w:rPr>
          <w:b/>
          <w:sz w:val="22"/>
          <w:szCs w:val="22"/>
        </w:rPr>
        <w:t>Objetivos Estratégicos</w:t>
      </w:r>
      <w:r w:rsidRPr="005E69C5">
        <w:rPr>
          <w:sz w:val="22"/>
          <w:szCs w:val="22"/>
        </w:rPr>
        <w:t xml:space="preserve"> establecido en </w:t>
      </w:r>
      <w:r w:rsidR="00EF4DC8" w:rsidRPr="005E69C5">
        <w:rPr>
          <w:sz w:val="22"/>
          <w:szCs w:val="22"/>
        </w:rPr>
        <w:t xml:space="preserve">la </w:t>
      </w:r>
      <w:r w:rsidR="00EF4DC8" w:rsidRPr="005E69C5">
        <w:rPr>
          <w:bCs/>
          <w:sz w:val="22"/>
          <w:szCs w:val="22"/>
        </w:rPr>
        <w:t>Estrategia de Economía Circular de Euskadi 2030</w:t>
      </w:r>
      <w:r w:rsidRPr="005E69C5">
        <w:rPr>
          <w:bCs/>
          <w:sz w:val="22"/>
          <w:szCs w:val="22"/>
        </w:rPr>
        <w:t>,</w:t>
      </w:r>
      <w:r w:rsidRPr="005E69C5">
        <w:rPr>
          <w:b/>
          <w:bCs/>
          <w:sz w:val="22"/>
          <w:szCs w:val="22"/>
        </w:rPr>
        <w:t xml:space="preserve"> </w:t>
      </w:r>
      <w:r w:rsidRPr="005E69C5">
        <w:rPr>
          <w:bCs/>
          <w:sz w:val="22"/>
          <w:szCs w:val="22"/>
        </w:rPr>
        <w:t>aprobada</w:t>
      </w:r>
      <w:r w:rsidRPr="005E69C5">
        <w:rPr>
          <w:b/>
          <w:bCs/>
          <w:sz w:val="22"/>
          <w:szCs w:val="22"/>
        </w:rPr>
        <w:t xml:space="preserve"> </w:t>
      </w:r>
      <w:r w:rsidRPr="005E69C5">
        <w:rPr>
          <w:bCs/>
          <w:sz w:val="22"/>
          <w:szCs w:val="22"/>
        </w:rPr>
        <w:t>por</w:t>
      </w:r>
      <w:r w:rsidRPr="005E69C5">
        <w:rPr>
          <w:b/>
          <w:bCs/>
          <w:sz w:val="22"/>
          <w:szCs w:val="22"/>
        </w:rPr>
        <w:t xml:space="preserve"> </w:t>
      </w:r>
      <w:r w:rsidRPr="005E69C5">
        <w:rPr>
          <w:sz w:val="22"/>
          <w:szCs w:val="22"/>
        </w:rPr>
        <w:t>el Gobierno Vasco el 7 de enero de 2020,</w:t>
      </w:r>
      <w:r w:rsidR="00F349AA" w:rsidRPr="005E69C5">
        <w:rPr>
          <w:sz w:val="22"/>
          <w:szCs w:val="22"/>
        </w:rPr>
        <w:t xml:space="preserve"> siguen estando plenamente en vigor</w:t>
      </w:r>
      <w:r w:rsidRPr="005E69C5">
        <w:rPr>
          <w:sz w:val="22"/>
          <w:szCs w:val="22"/>
        </w:rPr>
        <w:t xml:space="preserve"> y se incorporan a este Plan como Objetivos de referencia a 2030</w:t>
      </w:r>
      <w:r w:rsidR="00EF4DC8" w:rsidRPr="005E69C5">
        <w:rPr>
          <w:sz w:val="22"/>
          <w:szCs w:val="22"/>
        </w:rPr>
        <w:t>:</w:t>
      </w:r>
    </w:p>
    <w:p w14:paraId="63CCCB76" w14:textId="6A9D1429" w:rsidR="00EF4DC8" w:rsidRPr="005E69C5" w:rsidRDefault="00EF4DC8" w:rsidP="00EF4DC8">
      <w:pPr>
        <w:pStyle w:val="Zerrenda-paragrafoa"/>
        <w:numPr>
          <w:ilvl w:val="0"/>
          <w:numId w:val="27"/>
        </w:numPr>
      </w:pPr>
      <w:r w:rsidRPr="005E69C5">
        <w:rPr>
          <w:b/>
          <w:bCs/>
        </w:rPr>
        <w:t>Aumentar en un 30% la productividad material</w:t>
      </w:r>
      <w:r w:rsidRPr="005E69C5">
        <w:t>. La productividad material permite medir la evolución de la economía hacia un modelo de producción y consumo menos dependiente de los materiales. De esta manera, una productividad material alta representa un aprovechamiento más eficiente de los recursos, un mayor valor añadido de los productos y una menor dependencia de la importación y extracción de materiales. Aumentando la productividad material, Euskadi busca desacoplar el crecimiento económico del consumo de materiales.</w:t>
      </w:r>
    </w:p>
    <w:p w14:paraId="42A6569E" w14:textId="6F46A72C" w:rsidR="00EF4DC8" w:rsidRPr="005E69C5" w:rsidRDefault="00EF4DC8" w:rsidP="00EF4DC8">
      <w:pPr>
        <w:pStyle w:val="Zerrenda-paragrafoa"/>
        <w:numPr>
          <w:ilvl w:val="0"/>
          <w:numId w:val="27"/>
        </w:numPr>
      </w:pPr>
      <w:r w:rsidRPr="005E69C5">
        <w:rPr>
          <w:b/>
          <w:bCs/>
        </w:rPr>
        <w:t>Aumentar en un 30% la tasa de uso de material circular</w:t>
      </w:r>
      <w:r w:rsidRPr="005E69C5">
        <w:t>. La tasa de uso de material circular permite medir la contribución de los materiales reciclados en el País Vasco a la demanda total de materiales y representa un elemento clave para evaluar la circularidad de la economía. Aumentar esta tasa implica no sólo rebajar la dependencia de las importaciones o la extracción de materias primas, sino reducir los residuos que, de otra manera, acabarían depositados en un vertedero. Por otro lado, además de reducir emisiones, el aumento del uso de material circular impulsará el sector del reciclaje y la aparición de empresas ligadas a la transformación y aprovechamiento de residuos para su reutilización en otros procesos productivos.</w:t>
      </w:r>
    </w:p>
    <w:p w14:paraId="25EB8B98" w14:textId="19825C0F" w:rsidR="0015230E" w:rsidRPr="005E69C5" w:rsidRDefault="00EF4DC8" w:rsidP="00F349AA">
      <w:pPr>
        <w:pStyle w:val="Zerrenda-paragrafoa"/>
        <w:numPr>
          <w:ilvl w:val="0"/>
          <w:numId w:val="27"/>
        </w:numPr>
        <w:rPr>
          <w:szCs w:val="24"/>
        </w:rPr>
      </w:pPr>
      <w:r w:rsidRPr="005E69C5">
        <w:rPr>
          <w:b/>
          <w:bCs/>
        </w:rPr>
        <w:t>Reducir en un 30% la tasa de generación de residuos por unidad de PIB</w:t>
      </w:r>
      <w:r w:rsidRPr="005E69C5">
        <w:t xml:space="preserve">. Esta tasa expresa la intensidad de la actividad económica en generación de residuos y proporciona una medida de su </w:t>
      </w:r>
      <w:proofErr w:type="spellStart"/>
      <w:r w:rsidRPr="005E69C5">
        <w:t>ecoeficiencia</w:t>
      </w:r>
      <w:proofErr w:type="spellEnd"/>
      <w:r w:rsidRPr="005E69C5">
        <w:t xml:space="preserve">. El cambio de modelo hacia una economía circular busca desacoplar el crecimiento económico del consumo de materiales, y para ello es igualmente importante desacoplar también ese crecimiento económico de la generación de residuos. </w:t>
      </w:r>
    </w:p>
    <w:p w14:paraId="2F1ACB3B" w14:textId="4CE26FE5" w:rsidR="00EF4DC8" w:rsidRPr="005E69C5" w:rsidRDefault="00EF4DC8" w:rsidP="00F349AA">
      <w:pPr>
        <w:rPr>
          <w:sz w:val="22"/>
          <w:szCs w:val="22"/>
        </w:rPr>
      </w:pPr>
      <w:r w:rsidRPr="005E69C5">
        <w:rPr>
          <w:sz w:val="22"/>
          <w:szCs w:val="22"/>
        </w:rPr>
        <w:lastRenderedPageBreak/>
        <w:t>Adicionalmente, la Estrategia recoge dos objetivos complementarios a este último objetivo en relación con dos de las corrientes priorizadas por la Comisión Europea, que son: reducir a la mitad la generación de desperdicios alimentarios y lograr que el 100% de los envases de plástico sean reciclables.</w:t>
      </w:r>
    </w:p>
    <w:p w14:paraId="62EAA449" w14:textId="72FA2662" w:rsidR="00F759B4" w:rsidRPr="005E69C5" w:rsidRDefault="00EF4DC8" w:rsidP="00E636E2">
      <w:pPr>
        <w:rPr>
          <w:rFonts w:ascii="Calibri" w:hAnsi="Calibri" w:cs="Calibri"/>
          <w:sz w:val="22"/>
        </w:rPr>
      </w:pPr>
      <w:r w:rsidRPr="005E69C5">
        <w:rPr>
          <w:sz w:val="22"/>
          <w:szCs w:val="22"/>
        </w:rPr>
        <w:t xml:space="preserve">La Estrategia de Economía Circular de Euskadi 2030 establece 7 sectores prioritarios de actuación, uno de los cuales es el sector agroalimentario y de la </w:t>
      </w:r>
      <w:proofErr w:type="spellStart"/>
      <w:r w:rsidRPr="005E69C5">
        <w:rPr>
          <w:sz w:val="22"/>
          <w:szCs w:val="22"/>
        </w:rPr>
        <w:t>bioeconomía</w:t>
      </w:r>
      <w:proofErr w:type="spellEnd"/>
      <w:r w:rsidRPr="005E69C5">
        <w:rPr>
          <w:sz w:val="22"/>
          <w:szCs w:val="22"/>
        </w:rPr>
        <w:t xml:space="preserve">. </w:t>
      </w:r>
      <w:r w:rsidR="00F349AA" w:rsidRPr="005E69C5">
        <w:rPr>
          <w:rFonts w:ascii="Calibri" w:hAnsi="Calibri" w:cs="Calibri"/>
          <w:sz w:val="22"/>
        </w:rPr>
        <w:t xml:space="preserve">En base a estos Objetivos, el </w:t>
      </w:r>
      <w:r w:rsidR="00E636E2" w:rsidRPr="005E69C5">
        <w:rPr>
          <w:rFonts w:ascii="Calibri" w:hAnsi="Calibri" w:cs="Calibri"/>
          <w:sz w:val="22"/>
        </w:rPr>
        <w:t xml:space="preserve">presente </w:t>
      </w:r>
      <w:r w:rsidR="00F349AA" w:rsidRPr="005E69C5">
        <w:rPr>
          <w:rFonts w:ascii="Calibri" w:hAnsi="Calibri" w:cs="Calibri"/>
          <w:sz w:val="22"/>
        </w:rPr>
        <w:t xml:space="preserve">Plan Estratégico de Economía Circular y </w:t>
      </w:r>
      <w:proofErr w:type="spellStart"/>
      <w:r w:rsidR="00F349AA" w:rsidRPr="005E69C5">
        <w:rPr>
          <w:rFonts w:ascii="Calibri" w:hAnsi="Calibri" w:cs="Calibri"/>
          <w:sz w:val="22"/>
        </w:rPr>
        <w:t>Bioeconomía</w:t>
      </w:r>
      <w:proofErr w:type="spellEnd"/>
      <w:r w:rsidR="00F349AA" w:rsidRPr="005E69C5">
        <w:rPr>
          <w:rFonts w:ascii="Calibri" w:hAnsi="Calibri" w:cs="Calibri"/>
          <w:sz w:val="22"/>
        </w:rPr>
        <w:t xml:space="preserve"> de Euskadi 2024 </w:t>
      </w:r>
      <w:r w:rsidR="00E636E2" w:rsidRPr="005E69C5">
        <w:rPr>
          <w:rFonts w:ascii="Calibri" w:hAnsi="Calibri" w:cs="Calibri"/>
          <w:sz w:val="22"/>
        </w:rPr>
        <w:t xml:space="preserve">marca las líneas estratégicas que se recogen en el apartado siguiente. </w:t>
      </w:r>
    </w:p>
    <w:p w14:paraId="48401A45" w14:textId="4FF9060E" w:rsidR="00243E44" w:rsidRPr="005E69C5" w:rsidRDefault="65435425" w:rsidP="00180D34">
      <w:pPr>
        <w:spacing w:line="259" w:lineRule="auto"/>
        <w:rPr>
          <w:sz w:val="22"/>
          <w:szCs w:val="22"/>
          <w:lang w:val="es-ES"/>
        </w:rPr>
      </w:pPr>
      <w:r w:rsidRPr="005E69C5">
        <w:rPr>
          <w:rFonts w:ascii="Calibri" w:hAnsi="Calibri" w:cs="Calibri"/>
          <w:sz w:val="22"/>
          <w:szCs w:val="22"/>
          <w:lang w:val="es-ES"/>
        </w:rPr>
        <w:t>E</w:t>
      </w:r>
      <w:r w:rsidRPr="005E69C5">
        <w:rPr>
          <w:sz w:val="22"/>
          <w:szCs w:val="22"/>
          <w:lang w:val="es-ES"/>
        </w:rPr>
        <w:t xml:space="preserve">n lo referente a la </w:t>
      </w:r>
      <w:proofErr w:type="spellStart"/>
      <w:r w:rsidRPr="005E69C5">
        <w:rPr>
          <w:sz w:val="22"/>
          <w:szCs w:val="22"/>
          <w:lang w:val="es-ES"/>
        </w:rPr>
        <w:t>bioeconomía</w:t>
      </w:r>
      <w:proofErr w:type="spellEnd"/>
      <w:r w:rsidRPr="005E69C5">
        <w:rPr>
          <w:sz w:val="22"/>
          <w:szCs w:val="22"/>
          <w:lang w:val="es-ES"/>
        </w:rPr>
        <w:t xml:space="preserve"> el objetivo es </w:t>
      </w:r>
      <w:r w:rsidR="4518E973" w:rsidRPr="005E69C5">
        <w:rPr>
          <w:sz w:val="22"/>
          <w:szCs w:val="22"/>
          <w:lang w:val="es-ES"/>
        </w:rPr>
        <w:t xml:space="preserve">la integración de </w:t>
      </w:r>
      <w:r w:rsidRPr="005E69C5">
        <w:rPr>
          <w:sz w:val="22"/>
          <w:szCs w:val="22"/>
          <w:lang w:val="es-ES"/>
        </w:rPr>
        <w:t xml:space="preserve">las oportunidades y retos económicos, sociales y medioambientales </w:t>
      </w:r>
      <w:r w:rsidR="41EDBE52" w:rsidRPr="005E69C5">
        <w:rPr>
          <w:sz w:val="22"/>
          <w:szCs w:val="22"/>
          <w:lang w:val="es-ES"/>
        </w:rPr>
        <w:t>a l</w:t>
      </w:r>
      <w:r w:rsidRPr="005E69C5">
        <w:rPr>
          <w:sz w:val="22"/>
          <w:szCs w:val="22"/>
          <w:lang w:val="es-ES"/>
        </w:rPr>
        <w:t xml:space="preserve">a </w:t>
      </w:r>
      <w:proofErr w:type="spellStart"/>
      <w:r w:rsidRPr="005E69C5">
        <w:rPr>
          <w:sz w:val="22"/>
          <w:szCs w:val="22"/>
          <w:lang w:val="es-ES"/>
        </w:rPr>
        <w:t>bioeconomía</w:t>
      </w:r>
      <w:proofErr w:type="spellEnd"/>
      <w:r w:rsidRPr="005E69C5">
        <w:rPr>
          <w:sz w:val="22"/>
          <w:szCs w:val="22"/>
          <w:lang w:val="es-ES"/>
        </w:rPr>
        <w:t xml:space="preserve"> vasca basada en cadenas de valor más largas, diversas, sostenibles y de ámbito local. También representa una importante oportunidad para que Euskadi mejore su competitividad y su papel en la promoción del crecimiento sostenible en Europa.</w:t>
      </w:r>
      <w:r w:rsidR="5A01AE56" w:rsidRPr="005E69C5">
        <w:rPr>
          <w:sz w:val="22"/>
          <w:szCs w:val="22"/>
          <w:lang w:val="es-ES"/>
        </w:rPr>
        <w:t xml:space="preserve"> Para ello busca los siguientes objetivos específicos:</w:t>
      </w:r>
    </w:p>
    <w:p w14:paraId="209D15C3" w14:textId="3176FCA6" w:rsidR="00243E44" w:rsidRPr="005E69C5" w:rsidRDefault="5A01AE56" w:rsidP="00180D34">
      <w:pPr>
        <w:pStyle w:val="Zerrenda-paragrafoa"/>
        <w:numPr>
          <w:ilvl w:val="0"/>
          <w:numId w:val="27"/>
        </w:numPr>
      </w:pPr>
      <w:r w:rsidRPr="005E69C5">
        <w:t>Contribuir a la protección del medio ambiente conservando los recursos naturales y la biodiversidad.</w:t>
      </w:r>
    </w:p>
    <w:p w14:paraId="6CEF0152" w14:textId="578D768B" w:rsidR="00243E44" w:rsidRPr="005E69C5" w:rsidRDefault="5A01AE56" w:rsidP="00180D34">
      <w:pPr>
        <w:pStyle w:val="Zerrenda-paragrafoa"/>
        <w:numPr>
          <w:ilvl w:val="0"/>
          <w:numId w:val="27"/>
        </w:numPr>
      </w:pPr>
      <w:r w:rsidRPr="005E69C5">
        <w:t xml:space="preserve">Fortalecer el sector agroalimentario, marino y forestal para aprovechar las oportunidades de la </w:t>
      </w:r>
      <w:proofErr w:type="spellStart"/>
      <w:r w:rsidRPr="005E69C5">
        <w:t>bioeconomía</w:t>
      </w:r>
      <w:proofErr w:type="spellEnd"/>
      <w:r w:rsidRPr="005E69C5">
        <w:t xml:space="preserve"> circular. </w:t>
      </w:r>
    </w:p>
    <w:p w14:paraId="046148C8" w14:textId="765DCA28" w:rsidR="00243E44" w:rsidRPr="005E69C5" w:rsidRDefault="5A01AE56" w:rsidP="00180D34">
      <w:pPr>
        <w:pStyle w:val="Zerrenda-paragrafoa"/>
        <w:numPr>
          <w:ilvl w:val="0"/>
          <w:numId w:val="27"/>
        </w:numPr>
      </w:pPr>
      <w:r w:rsidRPr="005E69C5">
        <w:t>Potenciar y orientar las capacidades científico-tecnológicas y reforzar la formación específica.</w:t>
      </w:r>
    </w:p>
    <w:p w14:paraId="6CCE5D49" w14:textId="1FDC6A50" w:rsidR="00243E44" w:rsidRPr="005E69C5" w:rsidRDefault="5A01AE56" w:rsidP="00180D34">
      <w:pPr>
        <w:pStyle w:val="Zerrenda-paragrafoa"/>
        <w:numPr>
          <w:ilvl w:val="0"/>
          <w:numId w:val="27"/>
        </w:numPr>
      </w:pPr>
      <w:r w:rsidRPr="005E69C5">
        <w:t xml:space="preserve">Promover y atraer actividad empresarial relacionada con la </w:t>
      </w:r>
      <w:proofErr w:type="spellStart"/>
      <w:r w:rsidRPr="005E69C5">
        <w:t>bioeconomía</w:t>
      </w:r>
      <w:proofErr w:type="spellEnd"/>
      <w:r w:rsidRPr="005E69C5">
        <w:t xml:space="preserve"> de alto valor añadido.</w:t>
      </w:r>
    </w:p>
    <w:p w14:paraId="34B278DB" w14:textId="2539AC3F" w:rsidR="00243E44" w:rsidRPr="005E69C5" w:rsidRDefault="5A01AE56" w:rsidP="00180D34">
      <w:pPr>
        <w:pStyle w:val="Zerrenda-paragrafoa"/>
        <w:numPr>
          <w:ilvl w:val="0"/>
          <w:numId w:val="27"/>
        </w:numPr>
      </w:pPr>
      <w:r w:rsidRPr="005E69C5">
        <w:t>Generar demanda y otras condiciones de mercado.</w:t>
      </w:r>
    </w:p>
    <w:p w14:paraId="0E340DA3" w14:textId="28B4A46E" w:rsidR="00243E44" w:rsidRPr="005E69C5" w:rsidRDefault="009E792E" w:rsidP="0F46796E">
      <w:pPr>
        <w:spacing w:line="259" w:lineRule="auto"/>
        <w:rPr>
          <w:rFonts w:ascii="Calibri" w:hAnsi="Calibri"/>
          <w:sz w:val="22"/>
          <w:szCs w:val="22"/>
          <w:lang w:val="es-ES"/>
        </w:rPr>
      </w:pPr>
      <w:r w:rsidRPr="005E69C5">
        <w:rPr>
          <w:rFonts w:ascii="Calibri" w:hAnsi="Calibri"/>
          <w:sz w:val="22"/>
          <w:szCs w:val="22"/>
          <w:lang w:val="es-ES"/>
        </w:rPr>
        <w:t xml:space="preserve">El diferente recorrido </w:t>
      </w:r>
      <w:r w:rsidR="0009497C" w:rsidRPr="005E69C5">
        <w:rPr>
          <w:rFonts w:ascii="Calibri" w:hAnsi="Calibri"/>
          <w:sz w:val="22"/>
          <w:szCs w:val="22"/>
          <w:lang w:val="es-ES"/>
        </w:rPr>
        <w:t xml:space="preserve">desarrollado entre el ámbito de la economía circular y la </w:t>
      </w:r>
      <w:proofErr w:type="spellStart"/>
      <w:r w:rsidR="0009497C" w:rsidRPr="005E69C5">
        <w:rPr>
          <w:rFonts w:ascii="Calibri" w:hAnsi="Calibri"/>
          <w:sz w:val="22"/>
          <w:szCs w:val="22"/>
          <w:lang w:val="es-ES"/>
        </w:rPr>
        <w:t>bioeconomía</w:t>
      </w:r>
      <w:proofErr w:type="spellEnd"/>
      <w:r w:rsidR="0009497C" w:rsidRPr="005E69C5">
        <w:rPr>
          <w:rFonts w:ascii="Calibri" w:hAnsi="Calibri"/>
          <w:sz w:val="22"/>
          <w:szCs w:val="22"/>
          <w:lang w:val="es-ES"/>
        </w:rPr>
        <w:t xml:space="preserve"> </w:t>
      </w:r>
      <w:r w:rsidR="00D11D8D" w:rsidRPr="005E69C5">
        <w:rPr>
          <w:rFonts w:ascii="Calibri" w:hAnsi="Calibri"/>
          <w:sz w:val="22"/>
          <w:szCs w:val="22"/>
          <w:lang w:val="es-ES"/>
        </w:rPr>
        <w:t>motivan que el proceso planificador de esta última no tenga el mismo grado de madurez</w:t>
      </w:r>
      <w:r w:rsidR="002622BF" w:rsidRPr="005E69C5">
        <w:rPr>
          <w:rFonts w:ascii="Calibri" w:hAnsi="Calibri"/>
          <w:sz w:val="22"/>
          <w:szCs w:val="22"/>
          <w:lang w:val="es-ES"/>
        </w:rPr>
        <w:t xml:space="preserve"> a la hora de precisar los objetivos estratégicos</w:t>
      </w:r>
      <w:r w:rsidR="0092756F" w:rsidRPr="005E69C5">
        <w:rPr>
          <w:rFonts w:ascii="Calibri" w:hAnsi="Calibri"/>
          <w:sz w:val="22"/>
          <w:szCs w:val="22"/>
          <w:lang w:val="es-ES"/>
        </w:rPr>
        <w:t xml:space="preserve"> que el </w:t>
      </w:r>
      <w:r w:rsidR="005B471B" w:rsidRPr="005E69C5">
        <w:rPr>
          <w:rFonts w:ascii="Calibri" w:hAnsi="Calibri"/>
          <w:sz w:val="22"/>
          <w:szCs w:val="22"/>
          <w:lang w:val="es-ES"/>
        </w:rPr>
        <w:t>ya exigible</w:t>
      </w:r>
      <w:r w:rsidR="007A62CB" w:rsidRPr="005E69C5">
        <w:rPr>
          <w:rFonts w:ascii="Calibri" w:hAnsi="Calibri"/>
          <w:sz w:val="22"/>
          <w:szCs w:val="22"/>
          <w:lang w:val="es-ES"/>
        </w:rPr>
        <w:t xml:space="preserve"> en materia de economía circular en Euskadi</w:t>
      </w:r>
      <w:r w:rsidR="00F70403" w:rsidRPr="005E69C5">
        <w:rPr>
          <w:rFonts w:ascii="Calibri" w:hAnsi="Calibri"/>
          <w:sz w:val="22"/>
          <w:szCs w:val="22"/>
          <w:lang w:val="es-ES"/>
        </w:rPr>
        <w:t>,</w:t>
      </w:r>
      <w:r w:rsidR="008116F8" w:rsidRPr="005E69C5">
        <w:rPr>
          <w:rFonts w:ascii="Calibri" w:hAnsi="Calibri"/>
          <w:sz w:val="22"/>
          <w:szCs w:val="22"/>
          <w:lang w:val="es-ES"/>
        </w:rPr>
        <w:t xml:space="preserve"> donde el cálculo de indicadores y su </w:t>
      </w:r>
      <w:r w:rsidR="00CF6FA7" w:rsidRPr="005E69C5">
        <w:rPr>
          <w:rFonts w:ascii="Calibri" w:hAnsi="Calibri"/>
          <w:sz w:val="22"/>
          <w:szCs w:val="22"/>
          <w:lang w:val="es-ES"/>
        </w:rPr>
        <w:t>correspondiente análisis permiten una cuantificación de objetivos que</w:t>
      </w:r>
      <w:r w:rsidR="006B12A0" w:rsidRPr="005E69C5">
        <w:rPr>
          <w:rFonts w:ascii="Calibri" w:hAnsi="Calibri"/>
          <w:sz w:val="22"/>
          <w:szCs w:val="22"/>
          <w:lang w:val="es-ES"/>
        </w:rPr>
        <w:t xml:space="preserve"> todavía no podemos trasladar</w:t>
      </w:r>
      <w:r w:rsidR="00F70403" w:rsidRPr="005E69C5">
        <w:rPr>
          <w:rFonts w:ascii="Calibri" w:hAnsi="Calibri"/>
          <w:sz w:val="22"/>
          <w:szCs w:val="22"/>
          <w:lang w:val="es-ES"/>
        </w:rPr>
        <w:t xml:space="preserve"> a la </w:t>
      </w:r>
      <w:proofErr w:type="spellStart"/>
      <w:r w:rsidR="00F70403" w:rsidRPr="005E69C5">
        <w:rPr>
          <w:rFonts w:ascii="Calibri" w:hAnsi="Calibri"/>
          <w:sz w:val="22"/>
          <w:szCs w:val="22"/>
          <w:lang w:val="es-ES"/>
        </w:rPr>
        <w:t>bioeconomía</w:t>
      </w:r>
      <w:proofErr w:type="spellEnd"/>
      <w:r w:rsidR="00F70403" w:rsidRPr="005E69C5">
        <w:rPr>
          <w:rFonts w:ascii="Calibri" w:hAnsi="Calibri"/>
          <w:sz w:val="22"/>
          <w:szCs w:val="22"/>
          <w:lang w:val="es-ES"/>
        </w:rPr>
        <w:t xml:space="preserve">. </w:t>
      </w:r>
    </w:p>
    <w:p w14:paraId="2646F646" w14:textId="598312B2" w:rsidR="00243E44" w:rsidRPr="00F349AA" w:rsidRDefault="00243E44" w:rsidP="0F46796E">
      <w:pPr>
        <w:rPr>
          <w:rFonts w:ascii="Calibri" w:hAnsi="Calibri"/>
          <w:szCs w:val="18"/>
          <w:lang w:val="es-ES"/>
        </w:rPr>
      </w:pPr>
    </w:p>
    <w:p w14:paraId="580D1712" w14:textId="6122A1EF" w:rsidR="005A463C" w:rsidRDefault="00044276" w:rsidP="005F1A99">
      <w:pPr>
        <w:pStyle w:val="1izenburua"/>
      </w:pPr>
      <w:r>
        <w:t xml:space="preserve">LÍNEAS </w:t>
      </w:r>
      <w:r w:rsidRPr="00D46C8E">
        <w:t>ESTRATÉGICAS</w:t>
      </w:r>
      <w:r w:rsidR="001A642A">
        <w:t xml:space="preserve">: </w:t>
      </w:r>
      <w:r w:rsidR="00F84ECE">
        <w:t xml:space="preserve"> </w:t>
      </w:r>
      <w:r w:rsidR="001A642A">
        <w:t>ECONOMÍA CIRCULAR Y BIOECONOMÍA</w:t>
      </w:r>
    </w:p>
    <w:p w14:paraId="4745551D" w14:textId="77777777" w:rsidR="00756B7F" w:rsidRPr="001A642A" w:rsidRDefault="00756B7F" w:rsidP="00756B7F">
      <w:pPr>
        <w:rPr>
          <w:rFonts w:ascii="Calibri" w:hAnsi="Calibri" w:cs="Calibri"/>
          <w:color w:val="000000" w:themeColor="text1"/>
          <w:sz w:val="20"/>
          <w:szCs w:val="18"/>
          <w:lang w:val="es-ES"/>
        </w:rPr>
      </w:pPr>
    </w:p>
    <w:p w14:paraId="6B252CBD" w14:textId="4B7A50CC" w:rsidR="00BF571C" w:rsidRPr="005E69C5" w:rsidRDefault="004F5A5A" w:rsidP="00747679">
      <w:pPr>
        <w:rPr>
          <w:rFonts w:ascii="Calibri" w:hAnsi="Calibri" w:cs="Calibri"/>
          <w:sz w:val="22"/>
        </w:rPr>
      </w:pPr>
      <w:r w:rsidRPr="005E69C5">
        <w:rPr>
          <w:sz w:val="22"/>
          <w:szCs w:val="22"/>
        </w:rPr>
        <w:t>En línea con lo establecido en el Plan de acción para la economía circular de la Comisión Europea</w:t>
      </w:r>
      <w:r w:rsidR="00475FFC" w:rsidRPr="005E69C5">
        <w:rPr>
          <w:sz w:val="22"/>
          <w:szCs w:val="22"/>
        </w:rPr>
        <w:t>,</w:t>
      </w:r>
      <w:r w:rsidR="0056167D" w:rsidRPr="005E69C5">
        <w:rPr>
          <w:sz w:val="22"/>
          <w:szCs w:val="22"/>
        </w:rPr>
        <w:t xml:space="preserve"> se establecen 4 </w:t>
      </w:r>
      <w:r w:rsidR="0056167D" w:rsidRPr="005E69C5">
        <w:rPr>
          <w:b/>
          <w:bCs/>
          <w:sz w:val="22"/>
          <w:szCs w:val="22"/>
        </w:rPr>
        <w:t>Ejes Estratégicos</w:t>
      </w:r>
      <w:r w:rsidR="0056167D" w:rsidRPr="005E69C5">
        <w:rPr>
          <w:sz w:val="22"/>
          <w:szCs w:val="22"/>
        </w:rPr>
        <w:t xml:space="preserve"> (Producción, Consumo, Gestión de Residuos y Materias primas secundarias </w:t>
      </w:r>
      <w:r w:rsidRPr="005E69C5">
        <w:rPr>
          <w:sz w:val="22"/>
          <w:szCs w:val="22"/>
        </w:rPr>
        <w:t xml:space="preserve">y Competitividad e innovación), </w:t>
      </w:r>
      <w:r w:rsidR="00406A7D" w:rsidRPr="005E69C5">
        <w:rPr>
          <w:sz w:val="22"/>
          <w:szCs w:val="22"/>
        </w:rPr>
        <w:t xml:space="preserve">para articular </w:t>
      </w:r>
      <w:r w:rsidRPr="005E69C5">
        <w:rPr>
          <w:sz w:val="22"/>
          <w:szCs w:val="22"/>
        </w:rPr>
        <w:t>l</w:t>
      </w:r>
      <w:r w:rsidR="00F1037D" w:rsidRPr="005E69C5">
        <w:rPr>
          <w:rFonts w:ascii="Calibri" w:hAnsi="Calibri" w:cs="Calibri"/>
          <w:sz w:val="22"/>
        </w:rPr>
        <w:t xml:space="preserve">a </w:t>
      </w:r>
      <w:r w:rsidR="00B825E9" w:rsidRPr="005E69C5">
        <w:rPr>
          <w:rFonts w:ascii="Calibri" w:hAnsi="Calibri" w:cs="Calibri"/>
          <w:sz w:val="22"/>
        </w:rPr>
        <w:t xml:space="preserve">Economía Circular </w:t>
      </w:r>
      <w:r w:rsidR="003C732A" w:rsidRPr="005E69C5">
        <w:rPr>
          <w:rFonts w:ascii="Calibri" w:hAnsi="Calibri" w:cs="Calibri"/>
          <w:sz w:val="22"/>
        </w:rPr>
        <w:t xml:space="preserve">y la </w:t>
      </w:r>
      <w:proofErr w:type="spellStart"/>
      <w:r w:rsidR="003C732A" w:rsidRPr="005E69C5">
        <w:rPr>
          <w:rFonts w:ascii="Calibri" w:hAnsi="Calibri" w:cs="Calibri"/>
          <w:sz w:val="22"/>
        </w:rPr>
        <w:t>Bioeconomía</w:t>
      </w:r>
      <w:proofErr w:type="spellEnd"/>
      <w:r w:rsidR="003C732A" w:rsidRPr="005E69C5">
        <w:rPr>
          <w:rFonts w:ascii="Calibri" w:hAnsi="Calibri" w:cs="Calibri"/>
          <w:sz w:val="22"/>
        </w:rPr>
        <w:t xml:space="preserve"> </w:t>
      </w:r>
      <w:r w:rsidR="00CA7705" w:rsidRPr="005E69C5">
        <w:rPr>
          <w:rFonts w:ascii="Calibri" w:hAnsi="Calibri" w:cs="Calibri"/>
          <w:sz w:val="22"/>
        </w:rPr>
        <w:t>de Eu</w:t>
      </w:r>
      <w:r w:rsidR="00C8188F" w:rsidRPr="005E69C5">
        <w:rPr>
          <w:rFonts w:ascii="Calibri" w:hAnsi="Calibri" w:cs="Calibri"/>
          <w:sz w:val="22"/>
        </w:rPr>
        <w:t xml:space="preserve">skadi </w:t>
      </w:r>
      <w:r w:rsidRPr="005E69C5">
        <w:rPr>
          <w:rFonts w:ascii="Calibri" w:hAnsi="Calibri" w:cs="Calibri"/>
          <w:sz w:val="22"/>
        </w:rPr>
        <w:t xml:space="preserve">que a su vez </w:t>
      </w:r>
      <w:r w:rsidR="002E3635" w:rsidRPr="005E69C5">
        <w:rPr>
          <w:rFonts w:ascii="Calibri" w:hAnsi="Calibri" w:cs="Calibri"/>
          <w:sz w:val="22"/>
        </w:rPr>
        <w:t>s</w:t>
      </w:r>
      <w:r w:rsidR="00CA7705" w:rsidRPr="005E69C5">
        <w:rPr>
          <w:rFonts w:ascii="Calibri" w:hAnsi="Calibri" w:cs="Calibri"/>
          <w:sz w:val="22"/>
        </w:rPr>
        <w:t xml:space="preserve">e despliegan </w:t>
      </w:r>
      <w:r w:rsidRPr="005E69C5">
        <w:rPr>
          <w:rFonts w:ascii="Calibri" w:hAnsi="Calibri" w:cs="Calibri"/>
          <w:sz w:val="22"/>
        </w:rPr>
        <w:t xml:space="preserve">en </w:t>
      </w:r>
      <w:r w:rsidR="00FB6396" w:rsidRPr="005E69C5">
        <w:rPr>
          <w:rFonts w:ascii="Calibri" w:hAnsi="Calibri" w:cs="Calibri"/>
          <w:b/>
          <w:sz w:val="22"/>
        </w:rPr>
        <w:t>11</w:t>
      </w:r>
      <w:r w:rsidR="00CA7705" w:rsidRPr="005E69C5">
        <w:rPr>
          <w:rFonts w:ascii="Calibri" w:hAnsi="Calibri" w:cs="Calibri"/>
          <w:b/>
          <w:sz w:val="22"/>
        </w:rPr>
        <w:t xml:space="preserve"> </w:t>
      </w:r>
      <w:r w:rsidR="00FB6396" w:rsidRPr="005E69C5">
        <w:rPr>
          <w:rFonts w:ascii="Calibri" w:hAnsi="Calibri" w:cs="Calibri"/>
          <w:b/>
          <w:sz w:val="22"/>
        </w:rPr>
        <w:t xml:space="preserve">Líneas </w:t>
      </w:r>
      <w:r w:rsidR="00117F6B" w:rsidRPr="005E69C5">
        <w:rPr>
          <w:rFonts w:ascii="Calibri" w:hAnsi="Calibri" w:cs="Calibri"/>
          <w:b/>
          <w:sz w:val="22"/>
        </w:rPr>
        <w:t xml:space="preserve">de </w:t>
      </w:r>
      <w:r w:rsidR="002E3635" w:rsidRPr="005E69C5">
        <w:rPr>
          <w:rFonts w:ascii="Calibri" w:hAnsi="Calibri" w:cs="Calibri"/>
          <w:b/>
          <w:sz w:val="22"/>
        </w:rPr>
        <w:t>Actuación</w:t>
      </w:r>
      <w:r w:rsidR="00CA7705" w:rsidRPr="005E69C5">
        <w:rPr>
          <w:rFonts w:ascii="Calibri" w:hAnsi="Calibri" w:cs="Calibri"/>
          <w:sz w:val="22"/>
        </w:rPr>
        <w:t>, cada una de las cuales representa una ambición de futuro</w:t>
      </w:r>
      <w:r w:rsidR="006F77A9" w:rsidRPr="005E69C5">
        <w:rPr>
          <w:sz w:val="22"/>
          <w:szCs w:val="22"/>
        </w:rPr>
        <w:t xml:space="preserve"> alineada con los objetivos estratégicos </w:t>
      </w:r>
      <w:r w:rsidR="002E3635" w:rsidRPr="005E69C5">
        <w:rPr>
          <w:sz w:val="22"/>
          <w:szCs w:val="22"/>
        </w:rPr>
        <w:t xml:space="preserve">y retos </w:t>
      </w:r>
      <w:r w:rsidR="006F77A9" w:rsidRPr="005E69C5">
        <w:rPr>
          <w:sz w:val="22"/>
          <w:szCs w:val="22"/>
        </w:rPr>
        <w:t>anteriormente definidos</w:t>
      </w:r>
      <w:r w:rsidR="00CA7705" w:rsidRPr="005E69C5">
        <w:rPr>
          <w:rFonts w:ascii="Calibri" w:hAnsi="Calibri" w:cs="Calibri"/>
          <w:sz w:val="22"/>
        </w:rPr>
        <w:t>.</w:t>
      </w:r>
    </w:p>
    <w:p w14:paraId="5651E4F2" w14:textId="77777777" w:rsidR="002E5BB1" w:rsidRPr="00B11EE7" w:rsidRDefault="002E5BB1" w:rsidP="00747679">
      <w:pPr>
        <w:rPr>
          <w:rFonts w:ascii="Calibri" w:hAnsi="Calibri" w:cs="Calibri"/>
          <w:sz w:val="20"/>
          <w:szCs w:val="18"/>
        </w:rPr>
      </w:pPr>
    </w:p>
    <w:p w14:paraId="13C22149" w14:textId="77777777" w:rsidR="00D812C5" w:rsidRDefault="00D812C5"/>
    <w:p w14:paraId="1983BA79" w14:textId="2734FAF8" w:rsidR="00DA0E06" w:rsidRDefault="00A04291" w:rsidP="00D571B3">
      <w:pPr>
        <w:jc w:val="center"/>
        <w:rPr>
          <w:rFonts w:cstheme="minorHAnsi"/>
        </w:rPr>
      </w:pPr>
      <w:r w:rsidRPr="00A04291">
        <w:rPr>
          <w:noProof/>
          <w:lang w:val="es-ES"/>
        </w:rPr>
        <w:lastRenderedPageBreak/>
        <w:drawing>
          <wp:inline distT="0" distB="0" distL="0" distR="0" wp14:anchorId="52C61148" wp14:editId="3226E154">
            <wp:extent cx="5490210" cy="26752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0210" cy="2675255"/>
                    </a:xfrm>
                    <a:prstGeom prst="rect">
                      <a:avLst/>
                    </a:prstGeom>
                    <a:noFill/>
                    <a:ln>
                      <a:noFill/>
                    </a:ln>
                  </pic:spPr>
                </pic:pic>
              </a:graphicData>
            </a:graphic>
          </wp:inline>
        </w:drawing>
      </w:r>
    </w:p>
    <w:p w14:paraId="6D957C56" w14:textId="77777777" w:rsidR="009334B4" w:rsidRDefault="009334B4" w:rsidP="00D571B3">
      <w:pPr>
        <w:jc w:val="center"/>
        <w:rPr>
          <w:rFonts w:cstheme="minorHAnsi"/>
        </w:rPr>
      </w:pPr>
    </w:p>
    <w:p w14:paraId="330E1D99" w14:textId="3755B571" w:rsidR="007516B1" w:rsidRDefault="007516B1">
      <w:pPr>
        <w:spacing w:after="0" w:afterAutospacing="0"/>
        <w:jc w:val="left"/>
        <w:rPr>
          <w:rFonts w:cstheme="minorHAnsi"/>
        </w:rPr>
      </w:pPr>
    </w:p>
    <w:p w14:paraId="6E1E7FB2" w14:textId="7AFCFEA2" w:rsidR="00CB1BC8" w:rsidRDefault="00CB1BC8">
      <w:pPr>
        <w:spacing w:after="0" w:afterAutospacing="0"/>
        <w:jc w:val="left"/>
        <w:rPr>
          <w:rFonts w:cstheme="minorHAnsi"/>
          <w:sz w:val="22"/>
          <w:szCs w:val="24"/>
        </w:rPr>
      </w:pPr>
      <w:r w:rsidRPr="00E00315">
        <w:rPr>
          <w:rFonts w:cstheme="minorHAnsi"/>
          <w:sz w:val="22"/>
          <w:szCs w:val="24"/>
        </w:rPr>
        <w:t>Estas líneas de actuación contribuyen a los objetivos estratégicos identificados</w:t>
      </w:r>
      <w:r w:rsidR="00EE3428">
        <w:rPr>
          <w:rFonts w:cstheme="minorHAnsi"/>
          <w:sz w:val="22"/>
          <w:szCs w:val="24"/>
        </w:rPr>
        <w:t xml:space="preserve"> en diferente modo:</w:t>
      </w:r>
    </w:p>
    <w:p w14:paraId="56C18A95" w14:textId="59EE482D" w:rsidR="00EE3428" w:rsidRDefault="00EE3428">
      <w:pPr>
        <w:spacing w:after="0" w:afterAutospacing="0"/>
        <w:jc w:val="left"/>
        <w:rPr>
          <w:rFonts w:cstheme="minorHAnsi"/>
          <w:sz w:val="22"/>
          <w:szCs w:val="24"/>
        </w:rPr>
      </w:pPr>
    </w:p>
    <w:p w14:paraId="2553BC38" w14:textId="6ED77862" w:rsidR="00EE3428" w:rsidRPr="00E00315" w:rsidRDefault="00E743DB">
      <w:pPr>
        <w:spacing w:after="0" w:afterAutospacing="0"/>
        <w:jc w:val="left"/>
        <w:rPr>
          <w:rFonts w:cstheme="minorHAnsi"/>
          <w:sz w:val="22"/>
          <w:szCs w:val="24"/>
        </w:rPr>
      </w:pPr>
      <w:r>
        <w:rPr>
          <w:noProof/>
          <w:lang w:val="es-ES"/>
        </w:rPr>
        <w:drawing>
          <wp:inline distT="0" distB="0" distL="0" distR="0" wp14:anchorId="5B32360B" wp14:editId="02B00C93">
            <wp:extent cx="5490210" cy="3088005"/>
            <wp:effectExtent l="0" t="0" r="0" b="0"/>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5490210" cy="3088005"/>
                    </a:xfrm>
                    <a:prstGeom prst="rect">
                      <a:avLst/>
                    </a:prstGeom>
                  </pic:spPr>
                </pic:pic>
              </a:graphicData>
            </a:graphic>
          </wp:inline>
        </w:drawing>
      </w:r>
    </w:p>
    <w:p w14:paraId="2D8B5825" w14:textId="23BC9560" w:rsidR="00BE3CCB" w:rsidRDefault="00BE3CCB">
      <w:pPr>
        <w:spacing w:after="0" w:afterAutospacing="0"/>
        <w:jc w:val="left"/>
        <w:rPr>
          <w:rFonts w:cstheme="minorHAnsi"/>
        </w:rPr>
      </w:pPr>
      <w:r>
        <w:rPr>
          <w:rFonts w:cstheme="minorHAnsi"/>
        </w:rPr>
        <w:br w:type="page"/>
      </w:r>
    </w:p>
    <w:p w14:paraId="7E937124" w14:textId="517CB0AE" w:rsidR="00F3017D" w:rsidRDefault="00F3017D" w:rsidP="00F3017D">
      <w:pPr>
        <w:pStyle w:val="1izenburua"/>
      </w:pPr>
      <w:r>
        <w:lastRenderedPageBreak/>
        <w:t xml:space="preserve">PLAN DE ACCIÓN </w:t>
      </w:r>
      <w:r w:rsidR="00FB6396">
        <w:t xml:space="preserve">2024 </w:t>
      </w:r>
      <w:r w:rsidR="001272FF">
        <w:t xml:space="preserve">EN </w:t>
      </w:r>
      <w:r>
        <w:t>ECONOMÍA CIRCULAR Y BIOECONOMÍA</w:t>
      </w:r>
    </w:p>
    <w:p w14:paraId="79685B80" w14:textId="77777777" w:rsidR="00F3017D" w:rsidRPr="00D301F9" w:rsidRDefault="00F3017D" w:rsidP="00F3017D">
      <w:pPr>
        <w:rPr>
          <w:rFonts w:ascii="Calibri" w:hAnsi="Calibri" w:cs="Calibri"/>
          <w:color w:val="000000" w:themeColor="text1"/>
          <w:sz w:val="22"/>
          <w:lang w:val="es-ES"/>
        </w:rPr>
      </w:pPr>
    </w:p>
    <w:p w14:paraId="29130042" w14:textId="561C9421" w:rsidR="00230F87" w:rsidRPr="00D301F9" w:rsidRDefault="00472978" w:rsidP="007B587E">
      <w:pPr>
        <w:spacing w:after="0" w:afterAutospacing="0"/>
        <w:rPr>
          <w:rFonts w:ascii="Calibri" w:hAnsi="Calibri" w:cs="Calibri"/>
          <w:sz w:val="22"/>
        </w:rPr>
      </w:pPr>
      <w:r w:rsidRPr="00D301F9">
        <w:rPr>
          <w:rFonts w:ascii="Calibri" w:hAnsi="Calibri" w:cs="Calibri"/>
          <w:sz w:val="22"/>
        </w:rPr>
        <w:t xml:space="preserve">Tal y como se recoge en la estrategia de Economía </w:t>
      </w:r>
      <w:r w:rsidR="00230F87" w:rsidRPr="00D301F9">
        <w:rPr>
          <w:rFonts w:ascii="Calibri" w:hAnsi="Calibri" w:cs="Calibri"/>
          <w:sz w:val="22"/>
        </w:rPr>
        <w:t>circular</w:t>
      </w:r>
      <w:r w:rsidRPr="00D301F9">
        <w:rPr>
          <w:rFonts w:ascii="Calibri" w:hAnsi="Calibri" w:cs="Calibri"/>
          <w:sz w:val="22"/>
        </w:rPr>
        <w:t xml:space="preserve"> </w:t>
      </w:r>
      <w:r w:rsidR="006239AD" w:rsidRPr="00D301F9">
        <w:rPr>
          <w:rFonts w:ascii="Calibri" w:hAnsi="Calibri" w:cs="Calibri"/>
          <w:sz w:val="22"/>
        </w:rPr>
        <w:t xml:space="preserve">de Euskadi 2030, es necesario actualizar el Plan de acción </w:t>
      </w:r>
      <w:r w:rsidR="004344E6" w:rsidRPr="00D301F9">
        <w:rPr>
          <w:rFonts w:ascii="Calibri" w:hAnsi="Calibri" w:cs="Calibri"/>
          <w:sz w:val="22"/>
        </w:rPr>
        <w:t>concretando las acciones a corto-medio plazo</w:t>
      </w:r>
      <w:r w:rsidR="007B587E" w:rsidRPr="00D301F9">
        <w:rPr>
          <w:rFonts w:ascii="Calibri" w:hAnsi="Calibri" w:cs="Calibri"/>
          <w:sz w:val="22"/>
        </w:rPr>
        <w:t xml:space="preserve">, </w:t>
      </w:r>
      <w:r w:rsidR="00230F87" w:rsidRPr="00D301F9">
        <w:rPr>
          <w:rFonts w:ascii="Calibri" w:hAnsi="Calibri" w:cs="Calibri"/>
          <w:sz w:val="22"/>
        </w:rPr>
        <w:t xml:space="preserve">recogidas en este </w:t>
      </w:r>
      <w:r w:rsidR="00230F87" w:rsidRPr="00D301F9">
        <w:rPr>
          <w:rFonts w:ascii="Calibri" w:hAnsi="Calibri" w:cs="Calibri"/>
          <w:b/>
          <w:sz w:val="22"/>
        </w:rPr>
        <w:t xml:space="preserve">Plan de Acción </w:t>
      </w:r>
      <w:r w:rsidR="007B587E" w:rsidRPr="00D301F9">
        <w:rPr>
          <w:rFonts w:ascii="Calibri" w:hAnsi="Calibri" w:cs="Calibri"/>
          <w:b/>
          <w:sz w:val="22"/>
        </w:rPr>
        <w:t>2024</w:t>
      </w:r>
      <w:r w:rsidR="00230F87" w:rsidRPr="00D301F9">
        <w:rPr>
          <w:rFonts w:ascii="Calibri" w:hAnsi="Calibri" w:cs="Calibri"/>
          <w:sz w:val="22"/>
        </w:rPr>
        <w:t>, que puedan ser actualizadas a medida que se produzcan cambios en el contexto medioambiental, social y empresarial, nuevos avances tecnológicos, cambios normativos, aparición de modelos de negocio innovadores, etc.</w:t>
      </w:r>
    </w:p>
    <w:p w14:paraId="216B9573" w14:textId="77777777" w:rsidR="007B587E" w:rsidRPr="00D301F9" w:rsidRDefault="007B587E" w:rsidP="007B587E">
      <w:pPr>
        <w:spacing w:after="0" w:afterAutospacing="0"/>
        <w:rPr>
          <w:rFonts w:ascii="Calibri" w:hAnsi="Calibri" w:cs="Calibri"/>
          <w:sz w:val="22"/>
        </w:rPr>
      </w:pPr>
    </w:p>
    <w:p w14:paraId="58FD9CC5" w14:textId="2E32B5DE" w:rsidR="00230F87" w:rsidRPr="00D301F9" w:rsidRDefault="00230F87" w:rsidP="00230F87">
      <w:pPr>
        <w:rPr>
          <w:rFonts w:ascii="Calibri" w:hAnsi="Calibri" w:cs="Calibri"/>
          <w:sz w:val="22"/>
        </w:rPr>
      </w:pPr>
      <w:r w:rsidRPr="00D301F9">
        <w:rPr>
          <w:rFonts w:ascii="Calibri" w:hAnsi="Calibri" w:cs="Calibri"/>
          <w:sz w:val="22"/>
        </w:rPr>
        <w:t xml:space="preserve">Por tanto, en este apartado se detallan a dicho horizonte </w:t>
      </w:r>
      <w:r w:rsidR="007B587E" w:rsidRPr="00D301F9">
        <w:rPr>
          <w:rFonts w:ascii="Calibri" w:hAnsi="Calibri" w:cs="Calibri"/>
          <w:sz w:val="22"/>
        </w:rPr>
        <w:t>2024</w:t>
      </w:r>
      <w:r w:rsidRPr="00D301F9">
        <w:rPr>
          <w:rFonts w:ascii="Calibri" w:hAnsi="Calibri" w:cs="Calibri"/>
          <w:sz w:val="22"/>
        </w:rPr>
        <w:t xml:space="preserve"> un conjunto de acciones que suponen los primeros pasos hacia la consecución de los </w:t>
      </w:r>
      <w:r w:rsidR="008A6915" w:rsidRPr="00D301F9">
        <w:rPr>
          <w:rFonts w:ascii="Calibri" w:hAnsi="Calibri" w:cs="Calibri"/>
          <w:sz w:val="22"/>
        </w:rPr>
        <w:t xml:space="preserve">Líneas Estratégicas </w:t>
      </w:r>
      <w:r w:rsidRPr="00D301F9">
        <w:rPr>
          <w:rFonts w:ascii="Calibri" w:hAnsi="Calibri" w:cs="Calibri"/>
          <w:sz w:val="22"/>
        </w:rPr>
        <w:t>y la Visión establecida para 2030.</w:t>
      </w:r>
    </w:p>
    <w:p w14:paraId="6E74E64B" w14:textId="77777777" w:rsidR="00230F87" w:rsidRDefault="00230F87">
      <w:pPr>
        <w:spacing w:after="0" w:afterAutospacing="0"/>
        <w:jc w:val="left"/>
        <w:rPr>
          <w:rFonts w:ascii="Calibri" w:hAnsi="Calibri" w:cs="Calibri"/>
          <w:sz w:val="20"/>
          <w:szCs w:val="18"/>
        </w:rPr>
      </w:pPr>
    </w:p>
    <w:p w14:paraId="62C6D12B" w14:textId="501D5EB0" w:rsidR="002C7577" w:rsidRPr="00D301F9" w:rsidRDefault="002C7577" w:rsidP="002C7577">
      <w:pPr>
        <w:pBdr>
          <w:top w:val="single" w:sz="12" w:space="1" w:color="2F5496"/>
          <w:bottom w:val="single" w:sz="12" w:space="1" w:color="2F5496"/>
        </w:pBdr>
        <w:shd w:val="clear" w:color="auto" w:fill="DEEAF6"/>
        <w:rPr>
          <w:rFonts w:ascii="Calibri" w:hAnsi="Calibri" w:cs="Calibri"/>
          <w:color w:val="2F5496"/>
          <w:sz w:val="22"/>
          <w:szCs w:val="22"/>
        </w:rPr>
      </w:pPr>
      <w:r w:rsidRPr="00D301F9">
        <w:rPr>
          <w:rFonts w:ascii="Calibri" w:hAnsi="Calibri" w:cs="Calibri"/>
          <w:color w:val="2F5496"/>
          <w:sz w:val="22"/>
          <w:szCs w:val="22"/>
        </w:rPr>
        <w:t xml:space="preserve">Línea </w:t>
      </w:r>
      <w:r w:rsidR="00D233F3" w:rsidRPr="00D301F9">
        <w:rPr>
          <w:rFonts w:ascii="Calibri" w:hAnsi="Calibri" w:cs="Calibri"/>
          <w:color w:val="2F5496"/>
          <w:sz w:val="22"/>
          <w:szCs w:val="22"/>
        </w:rPr>
        <w:t>de actuación</w:t>
      </w:r>
      <w:r w:rsidRPr="00D301F9">
        <w:rPr>
          <w:rFonts w:ascii="Calibri" w:hAnsi="Calibri" w:cs="Calibri"/>
          <w:color w:val="2F5496"/>
          <w:sz w:val="22"/>
          <w:szCs w:val="22"/>
        </w:rPr>
        <w:t xml:space="preserve"> 1: </w:t>
      </w:r>
      <w:r w:rsidR="00A111B9" w:rsidRPr="00D301F9">
        <w:rPr>
          <w:rFonts w:ascii="Calibri" w:hAnsi="Calibri" w:cs="Calibri"/>
          <w:b/>
          <w:bCs/>
          <w:color w:val="2F5496"/>
          <w:sz w:val="22"/>
          <w:szCs w:val="22"/>
        </w:rPr>
        <w:t>Nuevos modelos de negocio circulares y de alto valor añadido</w:t>
      </w:r>
    </w:p>
    <w:p w14:paraId="00534294" w14:textId="028FC3E3" w:rsidR="002C7577" w:rsidRPr="00D301F9" w:rsidRDefault="002C7577" w:rsidP="00042990">
      <w:pPr>
        <w:pStyle w:val="Zerrenda-paragrafoa"/>
        <w:numPr>
          <w:ilvl w:val="0"/>
          <w:numId w:val="34"/>
        </w:numPr>
        <w:spacing w:after="120" w:afterAutospacing="0"/>
        <w:rPr>
          <w:rFonts w:cs="Calibri"/>
          <w:szCs w:val="20"/>
        </w:rPr>
      </w:pPr>
      <w:r w:rsidRPr="00D301F9">
        <w:rPr>
          <w:rFonts w:cs="Calibri"/>
          <w:szCs w:val="20"/>
        </w:rPr>
        <w:t xml:space="preserve">Impulso a la transición de las empresas hacia nuevos modelos de negocio alineados con la economía circular </w:t>
      </w:r>
      <w:r w:rsidR="002B7FD7" w:rsidRPr="00D301F9">
        <w:rPr>
          <w:rFonts w:cs="Calibri"/>
          <w:szCs w:val="20"/>
        </w:rPr>
        <w:t xml:space="preserve">y la </w:t>
      </w:r>
      <w:proofErr w:type="spellStart"/>
      <w:r w:rsidR="002B7FD7" w:rsidRPr="00D301F9">
        <w:rPr>
          <w:rFonts w:cs="Calibri"/>
          <w:szCs w:val="20"/>
        </w:rPr>
        <w:t>bioeconomía</w:t>
      </w:r>
      <w:proofErr w:type="spellEnd"/>
      <w:r w:rsidR="0066724F" w:rsidRPr="00D301F9">
        <w:rPr>
          <w:rFonts w:cs="Calibri"/>
          <w:szCs w:val="20"/>
        </w:rPr>
        <w:t>.</w:t>
      </w:r>
    </w:p>
    <w:p w14:paraId="152DE715" w14:textId="77777777" w:rsidR="002C7577" w:rsidRPr="00D301F9" w:rsidRDefault="002C7577" w:rsidP="002C7577">
      <w:pPr>
        <w:pStyle w:val="Zerrenda-paragrafoa"/>
        <w:spacing w:after="120" w:afterAutospacing="0" w:line="240" w:lineRule="auto"/>
        <w:ind w:left="851"/>
        <w:rPr>
          <w:rFonts w:cs="Calibri"/>
          <w:color w:val="000000" w:themeColor="text1"/>
          <w:lang w:val="es-ES_tradnl"/>
        </w:rPr>
      </w:pPr>
    </w:p>
    <w:p w14:paraId="2105BB5C" w14:textId="7CA0DDBE" w:rsidR="001F719F" w:rsidRPr="00D301F9" w:rsidRDefault="001F719F" w:rsidP="00042990">
      <w:pPr>
        <w:pStyle w:val="Zerrenda-paragrafoa"/>
        <w:numPr>
          <w:ilvl w:val="0"/>
          <w:numId w:val="34"/>
        </w:numPr>
        <w:spacing w:after="120" w:afterAutospacing="0"/>
        <w:rPr>
          <w:rFonts w:cs="Calibri"/>
          <w:color w:val="000000" w:themeColor="text1"/>
          <w:szCs w:val="24"/>
        </w:rPr>
      </w:pPr>
      <w:r w:rsidRPr="00D301F9">
        <w:rPr>
          <w:rFonts w:cs="Calibri"/>
          <w:color w:val="000000" w:themeColor="text1"/>
          <w:szCs w:val="24"/>
        </w:rPr>
        <w:t xml:space="preserve">Creación del </w:t>
      </w:r>
      <w:proofErr w:type="spellStart"/>
      <w:r w:rsidR="00536C75" w:rsidRPr="00D301F9">
        <w:rPr>
          <w:rFonts w:cs="Calibri"/>
          <w:color w:val="000000" w:themeColor="text1"/>
          <w:szCs w:val="24"/>
        </w:rPr>
        <w:t>Basque</w:t>
      </w:r>
      <w:proofErr w:type="spellEnd"/>
      <w:r w:rsidR="00536C75" w:rsidRPr="00D301F9">
        <w:rPr>
          <w:rFonts w:cs="Calibri"/>
          <w:color w:val="000000" w:themeColor="text1"/>
          <w:szCs w:val="24"/>
        </w:rPr>
        <w:t xml:space="preserve"> Circular </w:t>
      </w:r>
      <w:proofErr w:type="spellStart"/>
      <w:r w:rsidR="00536C75" w:rsidRPr="00D301F9">
        <w:rPr>
          <w:rFonts w:cs="Calibri"/>
          <w:color w:val="000000" w:themeColor="text1"/>
          <w:szCs w:val="24"/>
        </w:rPr>
        <w:t>Hub</w:t>
      </w:r>
      <w:proofErr w:type="spellEnd"/>
      <w:r w:rsidR="00E10B68" w:rsidRPr="00D301F9">
        <w:rPr>
          <w:rFonts w:cs="Calibri"/>
          <w:color w:val="000000" w:themeColor="text1"/>
          <w:szCs w:val="24"/>
        </w:rPr>
        <w:t>, Centro de Servicios avanzados en economía circular de Euskadi</w:t>
      </w:r>
      <w:r w:rsidR="0066724F" w:rsidRPr="00D301F9">
        <w:rPr>
          <w:rFonts w:cs="Calibri"/>
          <w:color w:val="000000" w:themeColor="text1"/>
          <w:szCs w:val="24"/>
        </w:rPr>
        <w:t>.</w:t>
      </w:r>
    </w:p>
    <w:p w14:paraId="73F17F00" w14:textId="77777777" w:rsidR="001F719F" w:rsidRPr="00D301F9" w:rsidRDefault="001F719F" w:rsidP="001F719F">
      <w:pPr>
        <w:pStyle w:val="Zerrenda-paragrafoa"/>
        <w:spacing w:after="120" w:afterAutospacing="0" w:line="240" w:lineRule="auto"/>
        <w:ind w:left="851"/>
        <w:rPr>
          <w:rFonts w:cs="Calibri"/>
          <w:color w:val="000000" w:themeColor="text1"/>
          <w:lang w:val="es-ES_tradnl"/>
        </w:rPr>
      </w:pPr>
    </w:p>
    <w:p w14:paraId="35C8CAAB" w14:textId="5002D3FC" w:rsidR="001F719F" w:rsidRPr="00D301F9" w:rsidRDefault="001F719F" w:rsidP="5D795686">
      <w:pPr>
        <w:pStyle w:val="Zerrenda-paragrafoa"/>
        <w:numPr>
          <w:ilvl w:val="0"/>
          <w:numId w:val="34"/>
        </w:numPr>
        <w:spacing w:after="120" w:afterAutospacing="0"/>
        <w:rPr>
          <w:rFonts w:cs="Calibri"/>
          <w:color w:val="000000" w:themeColor="text1"/>
        </w:rPr>
      </w:pPr>
      <w:r w:rsidRPr="00D301F9">
        <w:rPr>
          <w:rFonts w:cs="Calibri"/>
          <w:color w:val="000000" w:themeColor="text1"/>
        </w:rPr>
        <w:t xml:space="preserve">Integración de los principios de economía circular </w:t>
      </w:r>
      <w:r w:rsidR="47C734C8" w:rsidRPr="00D301F9">
        <w:rPr>
          <w:rFonts w:cs="Calibri"/>
          <w:color w:val="000000" w:themeColor="text1"/>
        </w:rPr>
        <w:t xml:space="preserve">y </w:t>
      </w:r>
      <w:proofErr w:type="spellStart"/>
      <w:r w:rsidR="47C734C8" w:rsidRPr="00D301F9">
        <w:rPr>
          <w:rFonts w:cs="Calibri"/>
          <w:color w:val="000000" w:themeColor="text1"/>
        </w:rPr>
        <w:t>bioeconomía</w:t>
      </w:r>
      <w:proofErr w:type="spellEnd"/>
      <w:r w:rsidR="47C734C8" w:rsidRPr="00D301F9">
        <w:rPr>
          <w:rFonts w:cs="Calibri"/>
          <w:color w:val="000000" w:themeColor="text1"/>
        </w:rPr>
        <w:t xml:space="preserve"> </w:t>
      </w:r>
      <w:r w:rsidRPr="00D301F9">
        <w:rPr>
          <w:rFonts w:cs="Calibri"/>
          <w:color w:val="000000" w:themeColor="text1"/>
        </w:rPr>
        <w:t xml:space="preserve">en la enseñanza universitaria de </w:t>
      </w:r>
      <w:r w:rsidR="00BD2CEB" w:rsidRPr="00D301F9">
        <w:rPr>
          <w:rFonts w:cs="Calibri"/>
          <w:color w:val="000000" w:themeColor="text1"/>
        </w:rPr>
        <w:t>Euskadi</w:t>
      </w:r>
      <w:r w:rsidR="0066724F" w:rsidRPr="00D301F9">
        <w:rPr>
          <w:rFonts w:cs="Calibri"/>
          <w:color w:val="000000" w:themeColor="text1"/>
        </w:rPr>
        <w:t>.</w:t>
      </w:r>
    </w:p>
    <w:p w14:paraId="7313E074" w14:textId="77777777" w:rsidR="001F719F" w:rsidRPr="003D5F88" w:rsidRDefault="001F719F" w:rsidP="001F719F">
      <w:pPr>
        <w:pStyle w:val="Zerrenda-paragrafoa"/>
        <w:rPr>
          <w:rFonts w:cs="Calibri"/>
          <w:color w:val="000000" w:themeColor="text1"/>
          <w:lang w:val="es-ES_tradnl"/>
        </w:rPr>
      </w:pPr>
    </w:p>
    <w:p w14:paraId="5C96B647" w14:textId="4501EAFE" w:rsidR="001F719F" w:rsidRPr="003D5F88" w:rsidRDefault="001F719F" w:rsidP="5D795686">
      <w:pPr>
        <w:pStyle w:val="Zerrenda-paragrafoa"/>
        <w:numPr>
          <w:ilvl w:val="0"/>
          <w:numId w:val="34"/>
        </w:numPr>
        <w:spacing w:after="120" w:afterAutospacing="0"/>
        <w:rPr>
          <w:rFonts w:cs="Calibri"/>
          <w:color w:val="000000" w:themeColor="text1"/>
        </w:rPr>
      </w:pPr>
      <w:r w:rsidRPr="003D5F88">
        <w:rPr>
          <w:rFonts w:cs="Calibri"/>
          <w:color w:val="000000" w:themeColor="text1"/>
        </w:rPr>
        <w:t xml:space="preserve">Impulsar el papel de las Agencias de Desarrollo en el despliegue de la </w:t>
      </w:r>
      <w:r w:rsidR="00536C75" w:rsidRPr="003D5F88">
        <w:rPr>
          <w:rFonts w:cs="Calibri"/>
          <w:color w:val="000000" w:themeColor="text1"/>
        </w:rPr>
        <w:t xml:space="preserve">economía circular </w:t>
      </w:r>
      <w:r w:rsidR="4375FE14" w:rsidRPr="003D5F88">
        <w:rPr>
          <w:rFonts w:cs="Calibri"/>
          <w:color w:val="000000" w:themeColor="text1"/>
        </w:rPr>
        <w:t xml:space="preserve">y la </w:t>
      </w:r>
      <w:proofErr w:type="spellStart"/>
      <w:r w:rsidR="4375FE14" w:rsidRPr="003D5F88">
        <w:rPr>
          <w:rFonts w:cs="Calibri"/>
          <w:color w:val="000000" w:themeColor="text1"/>
        </w:rPr>
        <w:t>bioeconomía</w:t>
      </w:r>
      <w:proofErr w:type="spellEnd"/>
      <w:r w:rsidR="4375FE14" w:rsidRPr="003D5F88">
        <w:rPr>
          <w:rFonts w:cs="Calibri"/>
          <w:color w:val="000000" w:themeColor="text1"/>
        </w:rPr>
        <w:t xml:space="preserve"> </w:t>
      </w:r>
      <w:r w:rsidRPr="003D5F88">
        <w:rPr>
          <w:rFonts w:cs="Calibri"/>
          <w:color w:val="000000" w:themeColor="text1"/>
        </w:rPr>
        <w:t>a nivel comarcal</w:t>
      </w:r>
      <w:r w:rsidR="0066724F" w:rsidRPr="003D5F88">
        <w:rPr>
          <w:rFonts w:cs="Calibri"/>
          <w:color w:val="000000" w:themeColor="text1"/>
        </w:rPr>
        <w:t>.</w:t>
      </w:r>
    </w:p>
    <w:p w14:paraId="6B061D39" w14:textId="77777777" w:rsidR="00375998" w:rsidRPr="003D5F88" w:rsidRDefault="00375998" w:rsidP="00375998">
      <w:pPr>
        <w:pStyle w:val="Zerrenda-paragrafoa"/>
        <w:rPr>
          <w:rFonts w:cs="Calibri"/>
          <w:color w:val="000000" w:themeColor="text1"/>
        </w:rPr>
      </w:pPr>
    </w:p>
    <w:p w14:paraId="70AE40FB" w14:textId="56CB049E" w:rsidR="003B0361" w:rsidRPr="003D5F88" w:rsidRDefault="00375998" w:rsidP="008A231D">
      <w:pPr>
        <w:pStyle w:val="Zerrenda-paragrafoa"/>
        <w:numPr>
          <w:ilvl w:val="0"/>
          <w:numId w:val="34"/>
        </w:numPr>
        <w:spacing w:after="120" w:afterAutospacing="0"/>
        <w:rPr>
          <w:rFonts w:cs="Calibri"/>
          <w:color w:val="000000" w:themeColor="text1"/>
        </w:rPr>
      </w:pPr>
      <w:r w:rsidRPr="003D5F88">
        <w:rPr>
          <w:rFonts w:cs="Calibri"/>
          <w:color w:val="000000" w:themeColor="text1"/>
        </w:rPr>
        <w:t xml:space="preserve">Promover el lanzamiento de nuevas empresas vinculadas a la </w:t>
      </w:r>
      <w:proofErr w:type="spellStart"/>
      <w:r w:rsidRPr="003D5F88">
        <w:rPr>
          <w:rFonts w:cs="Calibri"/>
          <w:color w:val="000000" w:themeColor="text1"/>
        </w:rPr>
        <w:t>bioeconomía</w:t>
      </w:r>
      <w:proofErr w:type="spellEnd"/>
      <w:r w:rsidR="008A231D" w:rsidRPr="003D5F88">
        <w:rPr>
          <w:rFonts w:cs="Calibri"/>
          <w:color w:val="000000" w:themeColor="text1"/>
        </w:rPr>
        <w:t xml:space="preserve"> y desarrollar un programa de “</w:t>
      </w:r>
      <w:proofErr w:type="spellStart"/>
      <w:r w:rsidR="008A231D" w:rsidRPr="003D5F88">
        <w:rPr>
          <w:rFonts w:cs="Calibri"/>
          <w:color w:val="000000" w:themeColor="text1"/>
        </w:rPr>
        <w:t>Innovation</w:t>
      </w:r>
      <w:proofErr w:type="spellEnd"/>
      <w:r w:rsidR="008A231D" w:rsidRPr="003D5F88">
        <w:rPr>
          <w:rFonts w:cs="Calibri"/>
          <w:color w:val="000000" w:themeColor="text1"/>
        </w:rPr>
        <w:t xml:space="preserve"> and Business Discovery </w:t>
      </w:r>
      <w:proofErr w:type="spellStart"/>
      <w:r w:rsidR="008A231D" w:rsidRPr="003D5F88">
        <w:rPr>
          <w:rFonts w:cs="Calibri"/>
          <w:color w:val="000000" w:themeColor="text1"/>
        </w:rPr>
        <w:t>Hub</w:t>
      </w:r>
      <w:proofErr w:type="spellEnd"/>
      <w:r w:rsidR="008A231D" w:rsidRPr="003D5F88">
        <w:rPr>
          <w:rFonts w:cs="Calibri"/>
          <w:color w:val="000000" w:themeColor="text1"/>
        </w:rPr>
        <w:t xml:space="preserve">” para crear nuevas </w:t>
      </w:r>
      <w:proofErr w:type="spellStart"/>
      <w:r w:rsidR="008A231D" w:rsidRPr="003D5F88">
        <w:rPr>
          <w:rFonts w:cs="Calibri"/>
          <w:color w:val="000000" w:themeColor="text1"/>
        </w:rPr>
        <w:t>start</w:t>
      </w:r>
      <w:proofErr w:type="spellEnd"/>
      <w:r w:rsidR="008A231D" w:rsidRPr="003D5F88">
        <w:rPr>
          <w:rFonts w:cs="Calibri"/>
          <w:color w:val="000000" w:themeColor="text1"/>
        </w:rPr>
        <w:t xml:space="preserve"> ups</w:t>
      </w:r>
      <w:r w:rsidR="0066724F" w:rsidRPr="003D5F88">
        <w:rPr>
          <w:rFonts w:cs="Calibri"/>
          <w:color w:val="000000" w:themeColor="text1"/>
        </w:rPr>
        <w:t>.</w:t>
      </w:r>
    </w:p>
    <w:p w14:paraId="5F452511" w14:textId="77777777" w:rsidR="008A231D" w:rsidRPr="003D5F88" w:rsidRDefault="008A231D" w:rsidP="00FF5E80">
      <w:pPr>
        <w:pStyle w:val="Zerrenda-paragrafoa"/>
        <w:rPr>
          <w:rFonts w:cs="Calibri"/>
          <w:color w:val="000000" w:themeColor="text1"/>
        </w:rPr>
      </w:pPr>
    </w:p>
    <w:p w14:paraId="7C3FD099" w14:textId="457CF624" w:rsidR="00D96B4B" w:rsidRPr="003D5F88" w:rsidRDefault="00D96B4B" w:rsidP="00D96B4B">
      <w:pPr>
        <w:pStyle w:val="Zerrenda-paragrafoa"/>
        <w:numPr>
          <w:ilvl w:val="0"/>
          <w:numId w:val="34"/>
        </w:numPr>
        <w:spacing w:after="120" w:afterAutospacing="0"/>
        <w:rPr>
          <w:rFonts w:cs="Calibri"/>
          <w:color w:val="000000" w:themeColor="text1"/>
        </w:rPr>
      </w:pPr>
      <w:r w:rsidRPr="003D5F88">
        <w:rPr>
          <w:rFonts w:cs="Calibri"/>
          <w:color w:val="000000" w:themeColor="text1"/>
        </w:rPr>
        <w:t xml:space="preserve">Promover el desarrollo de nuevos productos y soluciones de mayor valor añadido en los campos prioritarios (construcción, </w:t>
      </w:r>
      <w:proofErr w:type="spellStart"/>
      <w:r w:rsidRPr="003D5F88">
        <w:rPr>
          <w:rFonts w:cs="Calibri"/>
          <w:color w:val="000000" w:themeColor="text1"/>
        </w:rPr>
        <w:t>packaging</w:t>
      </w:r>
      <w:proofErr w:type="spellEnd"/>
      <w:r w:rsidRPr="003D5F88">
        <w:rPr>
          <w:rFonts w:cs="Calibri"/>
          <w:color w:val="000000" w:themeColor="text1"/>
        </w:rPr>
        <w:t xml:space="preserve"> y biomateriales)</w:t>
      </w:r>
      <w:r w:rsidR="0066724F" w:rsidRPr="003D5F88">
        <w:rPr>
          <w:rFonts w:cs="Calibri"/>
          <w:color w:val="000000" w:themeColor="text1"/>
        </w:rPr>
        <w:t>.</w:t>
      </w:r>
    </w:p>
    <w:p w14:paraId="55FFD84B" w14:textId="77777777" w:rsidR="00D96B4B" w:rsidRPr="003D5F88" w:rsidRDefault="00D96B4B" w:rsidP="00D96B4B">
      <w:pPr>
        <w:pStyle w:val="Zerrenda-paragrafoa"/>
        <w:spacing w:after="120" w:afterAutospacing="0"/>
        <w:rPr>
          <w:rFonts w:cs="Calibri"/>
          <w:color w:val="000000" w:themeColor="text1"/>
        </w:rPr>
      </w:pPr>
    </w:p>
    <w:p w14:paraId="63312D93" w14:textId="5E8DF236" w:rsidR="003B0361" w:rsidRPr="003D5F88" w:rsidRDefault="00D96B4B" w:rsidP="00D96B4B">
      <w:pPr>
        <w:pStyle w:val="Zerrenda-paragrafoa"/>
        <w:numPr>
          <w:ilvl w:val="0"/>
          <w:numId w:val="34"/>
        </w:numPr>
        <w:spacing w:after="120" w:afterAutospacing="0"/>
        <w:rPr>
          <w:rFonts w:cs="Calibri"/>
          <w:color w:val="000000" w:themeColor="text1"/>
        </w:rPr>
      </w:pPr>
      <w:r w:rsidRPr="003D5F88">
        <w:rPr>
          <w:rFonts w:cs="Calibri"/>
          <w:color w:val="000000" w:themeColor="text1"/>
        </w:rPr>
        <w:t xml:space="preserve">Reconvertir cadenas de valor existentes, facilitando la transformación de los procesos hacia la </w:t>
      </w:r>
      <w:proofErr w:type="spellStart"/>
      <w:r w:rsidRPr="003D5F88">
        <w:rPr>
          <w:rFonts w:cs="Calibri"/>
          <w:color w:val="000000" w:themeColor="text1"/>
        </w:rPr>
        <w:t>bioeconomía</w:t>
      </w:r>
      <w:proofErr w:type="spellEnd"/>
      <w:r w:rsidRPr="003D5F88">
        <w:rPr>
          <w:rFonts w:cs="Calibri"/>
          <w:color w:val="000000" w:themeColor="text1"/>
        </w:rPr>
        <w:t xml:space="preserve"> circular.</w:t>
      </w:r>
    </w:p>
    <w:p w14:paraId="7E75B1A7" w14:textId="77777777" w:rsidR="00E815EE" w:rsidRPr="008A231D" w:rsidRDefault="00E815EE" w:rsidP="008A231D">
      <w:pPr>
        <w:rPr>
          <w:rFonts w:cs="Calibri"/>
          <w:color w:val="000000" w:themeColor="text1"/>
          <w:sz w:val="20"/>
          <w:highlight w:val="yellow"/>
        </w:rPr>
      </w:pPr>
    </w:p>
    <w:p w14:paraId="6EE52744" w14:textId="6402586D" w:rsidR="00D43742" w:rsidRPr="003D5F88" w:rsidRDefault="00D233F3" w:rsidP="00D43742">
      <w:pPr>
        <w:pBdr>
          <w:top w:val="single" w:sz="12" w:space="1" w:color="2F5496"/>
          <w:bottom w:val="single" w:sz="12" w:space="1" w:color="2F5496"/>
        </w:pBdr>
        <w:shd w:val="clear" w:color="auto" w:fill="DEEAF6"/>
        <w:rPr>
          <w:rFonts w:ascii="Calibri" w:hAnsi="Calibri" w:cs="Calibri"/>
          <w:color w:val="2F5496"/>
          <w:sz w:val="22"/>
          <w:szCs w:val="22"/>
        </w:rPr>
      </w:pPr>
      <w:r w:rsidRPr="003D5F88">
        <w:rPr>
          <w:rFonts w:ascii="Calibri" w:hAnsi="Calibri" w:cs="Calibri"/>
          <w:color w:val="2F5496"/>
          <w:sz w:val="22"/>
          <w:szCs w:val="22"/>
        </w:rPr>
        <w:t xml:space="preserve">Línea de actuación </w:t>
      </w:r>
      <w:r w:rsidR="00D43742" w:rsidRPr="003D5F88">
        <w:rPr>
          <w:rFonts w:ascii="Calibri" w:hAnsi="Calibri" w:cs="Calibri"/>
          <w:color w:val="2F5496"/>
          <w:sz w:val="22"/>
          <w:szCs w:val="22"/>
        </w:rPr>
        <w:t xml:space="preserve">2: </w:t>
      </w:r>
      <w:r w:rsidR="00D43742" w:rsidRPr="003D5F88">
        <w:rPr>
          <w:rFonts w:ascii="Calibri" w:hAnsi="Calibri" w:cs="Calibri"/>
          <w:b/>
          <w:color w:val="2F5496"/>
          <w:sz w:val="22"/>
          <w:szCs w:val="22"/>
        </w:rPr>
        <w:t>Innovación y nuevas tecnologías en economía circular</w:t>
      </w:r>
      <w:r w:rsidR="00A111B9" w:rsidRPr="003D5F88">
        <w:rPr>
          <w:rFonts w:ascii="Calibri" w:hAnsi="Calibri" w:cs="Calibri"/>
          <w:b/>
          <w:color w:val="2F5496"/>
          <w:sz w:val="22"/>
          <w:szCs w:val="22"/>
        </w:rPr>
        <w:t xml:space="preserve"> y </w:t>
      </w:r>
      <w:proofErr w:type="spellStart"/>
      <w:r w:rsidR="00A111B9" w:rsidRPr="003D5F88">
        <w:rPr>
          <w:rFonts w:ascii="Calibri" w:hAnsi="Calibri" w:cs="Calibri"/>
          <w:b/>
          <w:color w:val="2F5496"/>
          <w:sz w:val="22"/>
          <w:szCs w:val="22"/>
        </w:rPr>
        <w:t>bioeconomía</w:t>
      </w:r>
      <w:proofErr w:type="spellEnd"/>
    </w:p>
    <w:p w14:paraId="68205F33" w14:textId="39A6DD6B" w:rsidR="00D43742" w:rsidRPr="003D5F88" w:rsidRDefault="00D43742" w:rsidP="00042990">
      <w:pPr>
        <w:pStyle w:val="Zerrenda-paragrafoa"/>
        <w:numPr>
          <w:ilvl w:val="0"/>
          <w:numId w:val="34"/>
        </w:numPr>
        <w:spacing w:after="120" w:afterAutospacing="0"/>
        <w:rPr>
          <w:rFonts w:cs="Calibri"/>
        </w:rPr>
      </w:pPr>
      <w:r w:rsidRPr="003D5F88">
        <w:rPr>
          <w:rFonts w:cs="Calibri"/>
        </w:rPr>
        <w:t>Refuerzo de la inversión pública y privada en proyectos de innovación en economía circular</w:t>
      </w:r>
      <w:r w:rsidR="00BE22BA" w:rsidRPr="003D5F88">
        <w:rPr>
          <w:rFonts w:cs="Calibri"/>
        </w:rPr>
        <w:t xml:space="preserve"> y </w:t>
      </w:r>
      <w:proofErr w:type="spellStart"/>
      <w:r w:rsidR="00BE22BA" w:rsidRPr="003D5F88">
        <w:rPr>
          <w:rFonts w:cs="Calibri"/>
        </w:rPr>
        <w:t>bioeconomía</w:t>
      </w:r>
      <w:proofErr w:type="spellEnd"/>
      <w:r w:rsidR="00BE22BA" w:rsidRPr="003D5F88">
        <w:rPr>
          <w:rFonts w:cs="Calibri"/>
        </w:rPr>
        <w:t>.</w:t>
      </w:r>
    </w:p>
    <w:p w14:paraId="3CF11F57" w14:textId="77777777" w:rsidR="00D43742" w:rsidRPr="006F49BE" w:rsidRDefault="00D43742" w:rsidP="00042990">
      <w:pPr>
        <w:pStyle w:val="Zerrenda-paragrafoa"/>
        <w:spacing w:after="120" w:afterAutospacing="0"/>
        <w:rPr>
          <w:rFonts w:cs="Calibri"/>
          <w:szCs w:val="20"/>
        </w:rPr>
      </w:pPr>
    </w:p>
    <w:p w14:paraId="38DB89B6" w14:textId="7EBAFEA1" w:rsidR="00167B84" w:rsidRPr="006F49BE" w:rsidRDefault="00D43742" w:rsidP="51B4C25F">
      <w:pPr>
        <w:pStyle w:val="Zerrenda-paragrafoa"/>
        <w:numPr>
          <w:ilvl w:val="0"/>
          <w:numId w:val="34"/>
        </w:numPr>
        <w:spacing w:after="120" w:afterAutospacing="0"/>
        <w:rPr>
          <w:rFonts w:cs="Calibri"/>
        </w:rPr>
      </w:pPr>
      <w:r w:rsidRPr="006F49BE">
        <w:rPr>
          <w:rFonts w:cs="Calibri"/>
        </w:rPr>
        <w:t xml:space="preserve">Creación de un Sistema de Vigilancia sobre las oportunidades existentes en </w:t>
      </w:r>
      <w:r w:rsidR="3322B239" w:rsidRPr="006F49BE">
        <w:rPr>
          <w:rFonts w:cs="Calibri"/>
        </w:rPr>
        <w:t>e</w:t>
      </w:r>
      <w:r w:rsidRPr="006F49BE">
        <w:rPr>
          <w:rFonts w:cs="Calibri"/>
        </w:rPr>
        <w:t xml:space="preserve">conomía </w:t>
      </w:r>
      <w:r w:rsidR="2C72D8FA" w:rsidRPr="006F49BE">
        <w:rPr>
          <w:rFonts w:cs="Calibri"/>
        </w:rPr>
        <w:t>c</w:t>
      </w:r>
      <w:r w:rsidRPr="006F49BE">
        <w:rPr>
          <w:rFonts w:cs="Calibri"/>
        </w:rPr>
        <w:t xml:space="preserve">ircular </w:t>
      </w:r>
      <w:r w:rsidR="3FAB9CAD" w:rsidRPr="006F49BE">
        <w:rPr>
          <w:rFonts w:cs="Calibri"/>
        </w:rPr>
        <w:t xml:space="preserve">y </w:t>
      </w:r>
      <w:proofErr w:type="spellStart"/>
      <w:r w:rsidR="3FAB9CAD" w:rsidRPr="006F49BE">
        <w:rPr>
          <w:rFonts w:cs="Calibri"/>
        </w:rPr>
        <w:t>bioeconomía</w:t>
      </w:r>
      <w:proofErr w:type="spellEnd"/>
      <w:r w:rsidR="3FAB9CAD" w:rsidRPr="006F49BE">
        <w:rPr>
          <w:rFonts w:cs="Calibri"/>
        </w:rPr>
        <w:t xml:space="preserve"> </w:t>
      </w:r>
      <w:r w:rsidRPr="006F49BE">
        <w:rPr>
          <w:rFonts w:cs="Calibri"/>
        </w:rPr>
        <w:t>para los sectores empresariales priorizados.</w:t>
      </w:r>
      <w:r w:rsidR="00167B84" w:rsidRPr="006F49BE">
        <w:rPr>
          <w:rFonts w:cs="Calibri"/>
        </w:rPr>
        <w:t xml:space="preserve"> </w:t>
      </w:r>
    </w:p>
    <w:p w14:paraId="5AF3F2EB" w14:textId="77777777" w:rsidR="00167B84" w:rsidRPr="006F49BE" w:rsidRDefault="00167B84" w:rsidP="00042990">
      <w:pPr>
        <w:pStyle w:val="Zerrenda-paragrafoa"/>
        <w:spacing w:after="120" w:afterAutospacing="0"/>
        <w:rPr>
          <w:rFonts w:cs="Calibri"/>
        </w:rPr>
      </w:pPr>
    </w:p>
    <w:p w14:paraId="3FFC433F" w14:textId="1B0973A1" w:rsidR="00167B84" w:rsidRPr="006F49BE" w:rsidRDefault="00167B84" w:rsidP="00450ECC">
      <w:pPr>
        <w:pStyle w:val="Zerrenda-paragrafoa"/>
        <w:numPr>
          <w:ilvl w:val="0"/>
          <w:numId w:val="34"/>
        </w:numPr>
        <w:spacing w:after="120" w:afterAutospacing="0"/>
        <w:rPr>
          <w:rFonts w:cs="Calibri"/>
        </w:rPr>
      </w:pPr>
      <w:r w:rsidRPr="006F49BE">
        <w:rPr>
          <w:rFonts w:cs="Calibri"/>
        </w:rPr>
        <w:lastRenderedPageBreak/>
        <w:t xml:space="preserve">Aunar las líneas de innovación en economía circular </w:t>
      </w:r>
      <w:r w:rsidR="007671D6" w:rsidRPr="006F49BE">
        <w:rPr>
          <w:rFonts w:cs="Calibri"/>
        </w:rPr>
        <w:t xml:space="preserve">y </w:t>
      </w:r>
      <w:proofErr w:type="spellStart"/>
      <w:r w:rsidR="007671D6" w:rsidRPr="006F49BE">
        <w:rPr>
          <w:rFonts w:cs="Calibri"/>
        </w:rPr>
        <w:t>bioeconomía</w:t>
      </w:r>
      <w:proofErr w:type="spellEnd"/>
      <w:r w:rsidR="007671D6" w:rsidRPr="006F49BE">
        <w:rPr>
          <w:rFonts w:cs="Calibri"/>
        </w:rPr>
        <w:t xml:space="preserve"> </w:t>
      </w:r>
      <w:r w:rsidRPr="006F49BE">
        <w:rPr>
          <w:rFonts w:cs="Calibri"/>
        </w:rPr>
        <w:t>en BRTA (</w:t>
      </w:r>
      <w:proofErr w:type="spellStart"/>
      <w:r w:rsidRPr="006F49BE">
        <w:rPr>
          <w:rFonts w:cs="Calibri"/>
        </w:rPr>
        <w:t>Basque-Research</w:t>
      </w:r>
      <w:proofErr w:type="spellEnd"/>
      <w:r w:rsidRPr="006F49BE">
        <w:rPr>
          <w:rFonts w:cs="Calibri"/>
        </w:rPr>
        <w:t xml:space="preserve"> </w:t>
      </w:r>
      <w:proofErr w:type="spellStart"/>
      <w:r w:rsidRPr="006F49BE">
        <w:rPr>
          <w:rFonts w:cs="Calibri"/>
        </w:rPr>
        <w:t>Tecnology</w:t>
      </w:r>
      <w:proofErr w:type="spellEnd"/>
      <w:r w:rsidR="00042990" w:rsidRPr="006F49BE">
        <w:rPr>
          <w:rFonts w:cs="Calibri"/>
        </w:rPr>
        <w:t xml:space="preserve"> </w:t>
      </w:r>
      <w:r w:rsidRPr="006F49BE">
        <w:rPr>
          <w:rFonts w:cs="Calibri"/>
        </w:rPr>
        <w:t>Alliance), con el objetivo de desarrollar nueva industria y empleo.</w:t>
      </w:r>
    </w:p>
    <w:p w14:paraId="2E672D5B" w14:textId="77777777" w:rsidR="00632919" w:rsidRPr="006F49BE" w:rsidRDefault="00632919" w:rsidP="00042990">
      <w:pPr>
        <w:pStyle w:val="Zerrenda-paragrafoa"/>
        <w:spacing w:after="120" w:afterAutospacing="0"/>
        <w:rPr>
          <w:rFonts w:cs="Calibri"/>
        </w:rPr>
      </w:pPr>
    </w:p>
    <w:p w14:paraId="3660E9CA" w14:textId="28CE8963" w:rsidR="00167B84" w:rsidRPr="006F49BE" w:rsidRDefault="00167B84" w:rsidP="5D795686">
      <w:pPr>
        <w:pStyle w:val="Zerrenda-paragrafoa"/>
        <w:numPr>
          <w:ilvl w:val="0"/>
          <w:numId w:val="34"/>
        </w:numPr>
        <w:spacing w:after="120" w:afterAutospacing="0"/>
        <w:rPr>
          <w:rFonts w:cs="Calibri"/>
        </w:rPr>
      </w:pPr>
      <w:r w:rsidRPr="006F49BE">
        <w:rPr>
          <w:rFonts w:cs="Calibri"/>
        </w:rPr>
        <w:t>Incorporar a la economía circular</w:t>
      </w:r>
      <w:r w:rsidR="1C2D0896" w:rsidRPr="006F49BE">
        <w:rPr>
          <w:rFonts w:cs="Calibri"/>
        </w:rPr>
        <w:t xml:space="preserve">, </w:t>
      </w:r>
      <w:proofErr w:type="spellStart"/>
      <w:r w:rsidR="1C2D0896" w:rsidRPr="006F49BE">
        <w:rPr>
          <w:rFonts w:cs="Calibri"/>
        </w:rPr>
        <w:t>bioeconomía</w:t>
      </w:r>
      <w:proofErr w:type="spellEnd"/>
      <w:r w:rsidR="00DB0205" w:rsidRPr="006F49BE">
        <w:rPr>
          <w:rFonts w:cs="Calibri"/>
        </w:rPr>
        <w:t xml:space="preserve"> </w:t>
      </w:r>
      <w:r w:rsidRPr="006F49BE">
        <w:rPr>
          <w:rFonts w:cs="Calibri"/>
        </w:rPr>
        <w:t xml:space="preserve">y la </w:t>
      </w:r>
      <w:proofErr w:type="spellStart"/>
      <w:r w:rsidRPr="006F49BE">
        <w:rPr>
          <w:rFonts w:cs="Calibri"/>
        </w:rPr>
        <w:t>ecoinnovación</w:t>
      </w:r>
      <w:proofErr w:type="spellEnd"/>
      <w:r w:rsidRPr="006F49BE">
        <w:rPr>
          <w:rFonts w:cs="Calibri"/>
        </w:rPr>
        <w:t xml:space="preserve"> como elementos fundamentales del nuevo</w:t>
      </w:r>
      <w:r w:rsidR="00042990" w:rsidRPr="006F49BE">
        <w:rPr>
          <w:rFonts w:cs="Calibri"/>
        </w:rPr>
        <w:t xml:space="preserve"> </w:t>
      </w:r>
      <w:r w:rsidRPr="006F49BE">
        <w:rPr>
          <w:rFonts w:cs="Calibri"/>
        </w:rPr>
        <w:t>Plan de Ciencia, Tecnología e Innovación 2030.</w:t>
      </w:r>
    </w:p>
    <w:p w14:paraId="2D5C7D50" w14:textId="77777777" w:rsidR="001B5F7F" w:rsidRPr="006F49BE" w:rsidRDefault="001B5F7F" w:rsidP="00DB0205">
      <w:pPr>
        <w:pStyle w:val="Zerrenda-paragrafoa"/>
        <w:spacing w:after="120" w:afterAutospacing="0"/>
        <w:rPr>
          <w:rFonts w:cs="Calibri"/>
        </w:rPr>
      </w:pPr>
    </w:p>
    <w:p w14:paraId="1AE3B9D2" w14:textId="11A2066F" w:rsidR="001B5F7F" w:rsidRPr="006F49BE" w:rsidRDefault="009E1E52" w:rsidP="00450ECC">
      <w:pPr>
        <w:pStyle w:val="Zerrenda-paragrafoa"/>
        <w:numPr>
          <w:ilvl w:val="0"/>
          <w:numId w:val="34"/>
        </w:numPr>
        <w:spacing w:after="120" w:afterAutospacing="0"/>
        <w:rPr>
          <w:rFonts w:cs="Calibri"/>
        </w:rPr>
      </w:pPr>
      <w:r w:rsidRPr="006F49BE">
        <w:rPr>
          <w:rFonts w:cs="Calibri"/>
        </w:rPr>
        <w:t>Impulso a</w:t>
      </w:r>
      <w:r w:rsidR="001B5F7F" w:rsidRPr="006F49BE">
        <w:rPr>
          <w:rFonts w:cs="Calibri"/>
        </w:rPr>
        <w:t xml:space="preserve"> herramientas de Industria 4.0. y otras tecnologías para la innovación y la mejora de la calidad de las explotaciones </w:t>
      </w:r>
      <w:r w:rsidR="008E2780" w:rsidRPr="006F49BE">
        <w:rPr>
          <w:rFonts w:cs="Calibri"/>
        </w:rPr>
        <w:t xml:space="preserve">del sector primario </w:t>
      </w:r>
      <w:r w:rsidR="001B5F7F" w:rsidRPr="006F49BE">
        <w:rPr>
          <w:rFonts w:cs="Calibri"/>
        </w:rPr>
        <w:t>(sistemas de apoyo a la decisión, sensores, sistemas de teledetección).</w:t>
      </w:r>
    </w:p>
    <w:p w14:paraId="42E7A0AF" w14:textId="77777777" w:rsidR="00BD6F70" w:rsidRPr="006F49BE" w:rsidRDefault="00BD6F70" w:rsidP="00DB0205">
      <w:pPr>
        <w:pStyle w:val="Zerrenda-paragrafoa"/>
        <w:spacing w:after="120" w:afterAutospacing="0"/>
        <w:rPr>
          <w:rFonts w:cs="Calibri"/>
        </w:rPr>
      </w:pPr>
    </w:p>
    <w:p w14:paraId="0FDD969C" w14:textId="546066AE" w:rsidR="00BD6F70" w:rsidRPr="006F49BE" w:rsidRDefault="00BD6F70" w:rsidP="00450ECC">
      <w:pPr>
        <w:pStyle w:val="Zerrenda-paragrafoa"/>
        <w:numPr>
          <w:ilvl w:val="0"/>
          <w:numId w:val="34"/>
        </w:numPr>
        <w:spacing w:after="120" w:afterAutospacing="0"/>
        <w:rPr>
          <w:rFonts w:cs="Calibri"/>
        </w:rPr>
      </w:pPr>
      <w:r w:rsidRPr="006F49BE">
        <w:rPr>
          <w:rFonts w:cs="Calibri"/>
        </w:rPr>
        <w:t xml:space="preserve">Crear un laboratorio de transformación o </w:t>
      </w:r>
      <w:proofErr w:type="spellStart"/>
      <w:r w:rsidRPr="006F49BE">
        <w:rPr>
          <w:rFonts w:cs="Calibri"/>
        </w:rPr>
        <w:t>biorrefinería</w:t>
      </w:r>
      <w:proofErr w:type="spellEnd"/>
      <w:r w:rsidRPr="006F49BE">
        <w:rPr>
          <w:rFonts w:cs="Calibri"/>
        </w:rPr>
        <w:t xml:space="preserve">, que sirva como infraestructura común para el desarrollo de productos </w:t>
      </w:r>
      <w:proofErr w:type="spellStart"/>
      <w:r w:rsidRPr="006F49BE">
        <w:rPr>
          <w:rFonts w:cs="Calibri"/>
        </w:rPr>
        <w:t>biobasados</w:t>
      </w:r>
      <w:proofErr w:type="spellEnd"/>
      <w:r w:rsidRPr="006F49BE">
        <w:rPr>
          <w:rFonts w:cs="Calibri"/>
        </w:rPr>
        <w:t xml:space="preserve"> a escala de demostración, así como de centro formativo</w:t>
      </w:r>
      <w:r w:rsidR="00A406B7" w:rsidRPr="006F49BE">
        <w:rPr>
          <w:rFonts w:cs="Calibri"/>
        </w:rPr>
        <w:t>.</w:t>
      </w:r>
    </w:p>
    <w:p w14:paraId="285D5CFE" w14:textId="77777777" w:rsidR="003B6120" w:rsidRPr="006F49BE" w:rsidRDefault="003B6120" w:rsidP="00DB0205">
      <w:pPr>
        <w:pStyle w:val="Zerrenda-paragrafoa"/>
        <w:spacing w:after="120" w:afterAutospacing="0"/>
        <w:rPr>
          <w:rFonts w:cs="Calibri"/>
        </w:rPr>
      </w:pPr>
    </w:p>
    <w:p w14:paraId="69823846" w14:textId="15678EB2" w:rsidR="003E224D" w:rsidRPr="006F49BE" w:rsidRDefault="003B6120" w:rsidP="00DB0205">
      <w:pPr>
        <w:pStyle w:val="Zerrenda-paragrafoa"/>
        <w:numPr>
          <w:ilvl w:val="0"/>
          <w:numId w:val="34"/>
        </w:numPr>
        <w:spacing w:after="120" w:afterAutospacing="0"/>
        <w:rPr>
          <w:rFonts w:cs="Calibri"/>
        </w:rPr>
      </w:pPr>
      <w:r w:rsidRPr="006F49BE">
        <w:rPr>
          <w:rFonts w:cs="Calibri"/>
        </w:rPr>
        <w:t xml:space="preserve">Elaborar </w:t>
      </w:r>
      <w:r w:rsidR="007D74F0" w:rsidRPr="006F49BE">
        <w:rPr>
          <w:rFonts w:cs="Calibri"/>
        </w:rPr>
        <w:t xml:space="preserve">el </w:t>
      </w:r>
      <w:r w:rsidRPr="006F49BE">
        <w:rPr>
          <w:rFonts w:cs="Calibri"/>
        </w:rPr>
        <w:t xml:space="preserve">mapa de conocimiento en </w:t>
      </w:r>
      <w:proofErr w:type="spellStart"/>
      <w:r w:rsidRPr="006F49BE">
        <w:rPr>
          <w:rFonts w:cs="Calibri"/>
        </w:rPr>
        <w:t>bioeconomía</w:t>
      </w:r>
      <w:proofErr w:type="spellEnd"/>
      <w:r w:rsidR="00A87A56" w:rsidRPr="006F49BE">
        <w:rPr>
          <w:rFonts w:cs="Calibri"/>
        </w:rPr>
        <w:t>,</w:t>
      </w:r>
      <w:r w:rsidRPr="006F49BE">
        <w:rPr>
          <w:rFonts w:cs="Calibri"/>
        </w:rPr>
        <w:t xml:space="preserve"> identifica</w:t>
      </w:r>
      <w:r w:rsidR="007D74F0" w:rsidRPr="006F49BE">
        <w:rPr>
          <w:rFonts w:cs="Calibri"/>
        </w:rPr>
        <w:t>ndo</w:t>
      </w:r>
      <w:r w:rsidRPr="006F49BE">
        <w:rPr>
          <w:rFonts w:cs="Calibri"/>
        </w:rPr>
        <w:t xml:space="preserve"> nuevas áreas de conocimiento de tecnologías para la revalorización de las diferentes biomasas con el fin de maximizar su valorización</w:t>
      </w:r>
      <w:r w:rsidR="007D74F0" w:rsidRPr="006F49BE">
        <w:rPr>
          <w:rFonts w:cs="Calibri"/>
        </w:rPr>
        <w:t>.</w:t>
      </w:r>
    </w:p>
    <w:p w14:paraId="5B202300" w14:textId="6DBA68EF" w:rsidR="0023464B" w:rsidRPr="006F49BE" w:rsidRDefault="0023464B" w:rsidP="00DB0205">
      <w:pPr>
        <w:pStyle w:val="Zerrenda-paragrafoa"/>
        <w:spacing w:after="120" w:afterAutospacing="0"/>
        <w:rPr>
          <w:rFonts w:cs="Calibri"/>
        </w:rPr>
      </w:pPr>
    </w:p>
    <w:p w14:paraId="05424A11" w14:textId="3683ECBC" w:rsidR="0023464B" w:rsidRPr="006F49BE" w:rsidRDefault="0023464B" w:rsidP="51B4C25F">
      <w:pPr>
        <w:pStyle w:val="Zerrenda-paragrafoa"/>
        <w:numPr>
          <w:ilvl w:val="0"/>
          <w:numId w:val="34"/>
        </w:numPr>
        <w:spacing w:after="120" w:afterAutospacing="0"/>
        <w:rPr>
          <w:rFonts w:cs="Calibri"/>
        </w:rPr>
      </w:pPr>
      <w:r w:rsidRPr="006F49BE">
        <w:rPr>
          <w:rFonts w:cs="Calibri"/>
        </w:rPr>
        <w:t xml:space="preserve">Impulsar programas/instrumentos específicos o adaptar los existentes para favorecer los proyectos de </w:t>
      </w:r>
      <w:proofErr w:type="spellStart"/>
      <w:r w:rsidRPr="006F49BE">
        <w:rPr>
          <w:rFonts w:cs="Calibri"/>
        </w:rPr>
        <w:t>bioeconomía</w:t>
      </w:r>
      <w:proofErr w:type="spellEnd"/>
      <w:r w:rsidRPr="006F49BE">
        <w:rPr>
          <w:rFonts w:cs="Calibri"/>
        </w:rPr>
        <w:t xml:space="preserve"> innovadores con potencial de mercado.</w:t>
      </w:r>
    </w:p>
    <w:p w14:paraId="3D2E0123" w14:textId="0F089499" w:rsidR="00C23D30" w:rsidRPr="006F49BE" w:rsidRDefault="00C23D30" w:rsidP="00415DBA">
      <w:pPr>
        <w:pStyle w:val="Zerrenda-paragrafoa"/>
        <w:spacing w:after="160" w:line="259" w:lineRule="auto"/>
        <w:ind w:left="851"/>
        <w:rPr>
          <w:rFonts w:eastAsia="Times New Roman" w:cs="Calibri"/>
        </w:rPr>
      </w:pPr>
    </w:p>
    <w:p w14:paraId="1A36251C" w14:textId="0182BB5C" w:rsidR="00D43742" w:rsidRPr="006F49BE" w:rsidRDefault="00195600" w:rsidP="00D43742">
      <w:pPr>
        <w:pBdr>
          <w:top w:val="single" w:sz="12" w:space="1" w:color="2F5496"/>
          <w:bottom w:val="single" w:sz="12" w:space="1" w:color="2F5496"/>
        </w:pBdr>
        <w:shd w:val="clear" w:color="auto" w:fill="DEEAF6"/>
        <w:rPr>
          <w:rFonts w:ascii="Calibri" w:hAnsi="Calibri" w:cs="Calibri"/>
          <w:b/>
          <w:bCs/>
          <w:color w:val="2F5496"/>
          <w:sz w:val="22"/>
          <w:szCs w:val="22"/>
        </w:rPr>
      </w:pPr>
      <w:r w:rsidRPr="006F49BE">
        <w:rPr>
          <w:rFonts w:ascii="Calibri" w:hAnsi="Calibri" w:cs="Calibri"/>
          <w:color w:val="2F5496"/>
          <w:sz w:val="22"/>
          <w:szCs w:val="22"/>
        </w:rPr>
        <w:t xml:space="preserve">Línea de actuación </w:t>
      </w:r>
      <w:r w:rsidR="00D43742" w:rsidRPr="006F49BE">
        <w:rPr>
          <w:rFonts w:ascii="Calibri" w:hAnsi="Calibri" w:cs="Calibri"/>
          <w:color w:val="2F5496"/>
          <w:sz w:val="22"/>
          <w:szCs w:val="22"/>
        </w:rPr>
        <w:t xml:space="preserve">3: </w:t>
      </w:r>
      <w:r w:rsidR="00D43742" w:rsidRPr="006F49BE">
        <w:rPr>
          <w:rFonts w:ascii="Calibri" w:hAnsi="Calibri" w:cs="Calibri"/>
          <w:b/>
          <w:bCs/>
          <w:color w:val="2F5496"/>
          <w:sz w:val="22"/>
          <w:szCs w:val="22"/>
        </w:rPr>
        <w:t>Nuevos materiales sostenibles</w:t>
      </w:r>
    </w:p>
    <w:p w14:paraId="2A3A69C2" w14:textId="2B7872F1" w:rsidR="00D43742" w:rsidRPr="006F49BE" w:rsidRDefault="00D43742" w:rsidP="51B4C25F">
      <w:pPr>
        <w:pStyle w:val="Zerrenda-paragrafoa"/>
        <w:numPr>
          <w:ilvl w:val="0"/>
          <w:numId w:val="34"/>
        </w:numPr>
        <w:spacing w:after="120" w:afterAutospacing="0"/>
        <w:rPr>
          <w:rFonts w:cs="Calibri"/>
        </w:rPr>
      </w:pPr>
      <w:r w:rsidRPr="006F49BE">
        <w:rPr>
          <w:rFonts w:cs="Calibri"/>
        </w:rPr>
        <w:t>Despliegue de proyectos de investigación para el desarrollo de nuevos materiales</w:t>
      </w:r>
      <w:r w:rsidR="0E009E46" w:rsidRPr="006F49BE">
        <w:rPr>
          <w:rFonts w:cs="Calibri"/>
        </w:rPr>
        <w:t>.</w:t>
      </w:r>
    </w:p>
    <w:p w14:paraId="1DF7EF00" w14:textId="77777777" w:rsidR="00D43742" w:rsidRPr="006F49BE" w:rsidRDefault="00D43742" w:rsidP="00C70BD6">
      <w:pPr>
        <w:pStyle w:val="Zerrenda-paragrafoa"/>
        <w:spacing w:after="120" w:afterAutospacing="0"/>
        <w:rPr>
          <w:rFonts w:cs="Calibri"/>
        </w:rPr>
      </w:pPr>
    </w:p>
    <w:p w14:paraId="4B989D54" w14:textId="1C582E89" w:rsidR="00D43742" w:rsidRPr="006F49BE" w:rsidRDefault="00D43742" w:rsidP="51B4C25F">
      <w:pPr>
        <w:pStyle w:val="Zerrenda-paragrafoa"/>
        <w:numPr>
          <w:ilvl w:val="0"/>
          <w:numId w:val="34"/>
        </w:numPr>
        <w:spacing w:after="120" w:afterAutospacing="0"/>
        <w:rPr>
          <w:rFonts w:cs="Calibri"/>
        </w:rPr>
      </w:pPr>
      <w:r w:rsidRPr="006F49BE">
        <w:rPr>
          <w:rFonts w:cs="Calibri"/>
        </w:rPr>
        <w:t>Impulso de la transferencia del conocimiento resultante de las actividades de investigación hacia los procesos productivos</w:t>
      </w:r>
      <w:r w:rsidR="437DF56E" w:rsidRPr="006F49BE">
        <w:rPr>
          <w:rFonts w:cs="Calibri"/>
        </w:rPr>
        <w:t>.</w:t>
      </w:r>
    </w:p>
    <w:p w14:paraId="38D8808C" w14:textId="77777777" w:rsidR="00D43742" w:rsidRPr="006F49BE" w:rsidRDefault="00D43742" w:rsidP="00A87A56">
      <w:pPr>
        <w:pStyle w:val="Zerrenda-paragrafoa"/>
        <w:spacing w:after="120" w:afterAutospacing="0"/>
        <w:rPr>
          <w:rFonts w:cs="Calibri"/>
        </w:rPr>
      </w:pPr>
    </w:p>
    <w:p w14:paraId="64C85D50" w14:textId="5CB32095" w:rsidR="00D43742" w:rsidRPr="006F49BE" w:rsidRDefault="00D43742" w:rsidP="51B4C25F">
      <w:pPr>
        <w:pStyle w:val="Zerrenda-paragrafoa"/>
        <w:numPr>
          <w:ilvl w:val="0"/>
          <w:numId w:val="34"/>
        </w:numPr>
        <w:spacing w:after="120" w:afterAutospacing="0"/>
        <w:rPr>
          <w:rFonts w:cs="Calibri"/>
        </w:rPr>
      </w:pPr>
      <w:r w:rsidRPr="006F49BE">
        <w:rPr>
          <w:rFonts w:cs="Calibri"/>
        </w:rPr>
        <w:t xml:space="preserve">Desarrollo de la </w:t>
      </w:r>
      <w:proofErr w:type="spellStart"/>
      <w:r w:rsidRPr="006F49BE">
        <w:rPr>
          <w:rFonts w:cs="Calibri"/>
        </w:rPr>
        <w:t>Bioeconomía</w:t>
      </w:r>
      <w:proofErr w:type="spellEnd"/>
      <w:r w:rsidRPr="006F49BE">
        <w:rPr>
          <w:rFonts w:cs="Calibri"/>
        </w:rPr>
        <w:t xml:space="preserve"> Forestal, incidiendo en la incorporación de materiales renovables a los procesos productivos, en sustitución de materiales no renovables utilizados en la actualidad</w:t>
      </w:r>
      <w:r w:rsidR="59EB744F" w:rsidRPr="006F49BE">
        <w:rPr>
          <w:rFonts w:cs="Calibri"/>
        </w:rPr>
        <w:t>.</w:t>
      </w:r>
    </w:p>
    <w:p w14:paraId="75B0B9D3" w14:textId="77777777" w:rsidR="00D43742" w:rsidRPr="006F49BE" w:rsidRDefault="00D43742" w:rsidP="00A87A56">
      <w:pPr>
        <w:pStyle w:val="Zerrenda-paragrafoa"/>
        <w:spacing w:after="120" w:afterAutospacing="0"/>
        <w:rPr>
          <w:rFonts w:cs="Calibri"/>
        </w:rPr>
      </w:pPr>
    </w:p>
    <w:p w14:paraId="17D5C5D9" w14:textId="77777777" w:rsidR="00D43742" w:rsidRPr="006F49BE" w:rsidRDefault="00D43742" w:rsidP="00042990">
      <w:pPr>
        <w:pStyle w:val="Zerrenda-paragrafoa"/>
        <w:numPr>
          <w:ilvl w:val="0"/>
          <w:numId w:val="34"/>
        </w:numPr>
        <w:spacing w:after="120" w:afterAutospacing="0"/>
        <w:rPr>
          <w:rFonts w:cs="Calibri"/>
        </w:rPr>
      </w:pPr>
      <w:r w:rsidRPr="006F49BE">
        <w:rPr>
          <w:rFonts w:cs="Calibri"/>
        </w:rPr>
        <w:t>Elaboración de hojas de ruta de materiales con alto impacto en el cambio climático.</w:t>
      </w:r>
    </w:p>
    <w:p w14:paraId="1DF6B98D" w14:textId="77777777" w:rsidR="00D43742" w:rsidRPr="006F49BE" w:rsidRDefault="00D43742" w:rsidP="00D43742">
      <w:pPr>
        <w:spacing w:after="120" w:afterAutospacing="0" w:line="259" w:lineRule="auto"/>
        <w:rPr>
          <w:rFonts w:cs="Calibri"/>
          <w:sz w:val="22"/>
          <w:szCs w:val="22"/>
        </w:rPr>
      </w:pPr>
    </w:p>
    <w:p w14:paraId="34163945" w14:textId="180A4956" w:rsidR="00D43742" w:rsidRPr="006F49BE" w:rsidRDefault="00195600" w:rsidP="00D43742">
      <w:pPr>
        <w:pBdr>
          <w:top w:val="single" w:sz="12" w:space="1" w:color="2F5496"/>
          <w:bottom w:val="single" w:sz="12" w:space="1" w:color="2F5496"/>
        </w:pBdr>
        <w:shd w:val="clear" w:color="auto" w:fill="DEEAF6"/>
        <w:rPr>
          <w:rFonts w:ascii="Calibri" w:hAnsi="Calibri" w:cs="Calibri"/>
          <w:color w:val="2F5496"/>
          <w:sz w:val="22"/>
          <w:szCs w:val="22"/>
        </w:rPr>
      </w:pPr>
      <w:r w:rsidRPr="006F49BE">
        <w:rPr>
          <w:rFonts w:ascii="Calibri" w:hAnsi="Calibri" w:cs="Calibri"/>
          <w:color w:val="2F5496"/>
          <w:sz w:val="22"/>
          <w:szCs w:val="22"/>
        </w:rPr>
        <w:t xml:space="preserve">Línea de actuación </w:t>
      </w:r>
      <w:r w:rsidR="00D43742" w:rsidRPr="006F49BE">
        <w:rPr>
          <w:rFonts w:ascii="Calibri" w:hAnsi="Calibri" w:cs="Calibri"/>
          <w:color w:val="2F5496"/>
          <w:sz w:val="22"/>
          <w:szCs w:val="22"/>
        </w:rPr>
        <w:t xml:space="preserve">4: </w:t>
      </w:r>
      <w:proofErr w:type="spellStart"/>
      <w:r w:rsidR="00D43742" w:rsidRPr="006F49BE">
        <w:rPr>
          <w:rFonts w:ascii="Calibri" w:hAnsi="Calibri" w:cs="Calibri"/>
          <w:b/>
          <w:color w:val="2F5496"/>
          <w:sz w:val="22"/>
          <w:szCs w:val="22"/>
        </w:rPr>
        <w:t>Ecodiseño</w:t>
      </w:r>
      <w:proofErr w:type="spellEnd"/>
      <w:r w:rsidR="00D43742" w:rsidRPr="006F49BE">
        <w:rPr>
          <w:rFonts w:ascii="Calibri" w:hAnsi="Calibri" w:cs="Calibri"/>
          <w:b/>
          <w:color w:val="2F5496"/>
          <w:sz w:val="22"/>
          <w:szCs w:val="22"/>
        </w:rPr>
        <w:t xml:space="preserve"> de productos y edificios</w:t>
      </w:r>
    </w:p>
    <w:p w14:paraId="539FE11C" w14:textId="5E164A22" w:rsidR="00D43742" w:rsidRPr="006F49BE" w:rsidRDefault="00D43742" w:rsidP="00C70BD6">
      <w:pPr>
        <w:pStyle w:val="Zerrenda-paragrafoa"/>
        <w:numPr>
          <w:ilvl w:val="0"/>
          <w:numId w:val="34"/>
        </w:numPr>
        <w:spacing w:after="120" w:afterAutospacing="0"/>
        <w:rPr>
          <w:rFonts w:cs="Calibri"/>
        </w:rPr>
      </w:pPr>
      <w:r w:rsidRPr="006F49BE">
        <w:rPr>
          <w:rFonts w:cs="Calibri"/>
        </w:rPr>
        <w:t xml:space="preserve">Creación de una plataforma para divulgar y compartir el conocimiento en </w:t>
      </w:r>
      <w:proofErr w:type="spellStart"/>
      <w:r w:rsidRPr="006F49BE">
        <w:rPr>
          <w:rFonts w:cs="Calibri"/>
        </w:rPr>
        <w:t>ecodiseño</w:t>
      </w:r>
      <w:proofErr w:type="spellEnd"/>
      <w:r w:rsidRPr="006F49BE">
        <w:rPr>
          <w:rFonts w:cs="Calibri"/>
        </w:rPr>
        <w:t xml:space="preserve"> y economía circular</w:t>
      </w:r>
      <w:r w:rsidR="00A87A56" w:rsidRPr="006F49BE">
        <w:rPr>
          <w:rFonts w:cs="Calibri"/>
        </w:rPr>
        <w:t>.</w:t>
      </w:r>
    </w:p>
    <w:p w14:paraId="378BCF3B" w14:textId="77777777" w:rsidR="00D43742" w:rsidRPr="006F49BE" w:rsidRDefault="00D43742" w:rsidP="00C70BD6">
      <w:pPr>
        <w:pStyle w:val="Zerrenda-paragrafoa"/>
        <w:spacing w:after="120" w:afterAutospacing="0"/>
        <w:rPr>
          <w:rFonts w:cs="Calibri"/>
        </w:rPr>
      </w:pPr>
    </w:p>
    <w:p w14:paraId="0429817E" w14:textId="373C1E8C" w:rsidR="00D43742" w:rsidRPr="006F49BE" w:rsidRDefault="00AD61CA" w:rsidP="00C70BD6">
      <w:pPr>
        <w:pStyle w:val="Zerrenda-paragrafoa"/>
        <w:numPr>
          <w:ilvl w:val="0"/>
          <w:numId w:val="34"/>
        </w:numPr>
        <w:spacing w:after="120" w:afterAutospacing="0"/>
        <w:rPr>
          <w:rFonts w:cs="Calibri"/>
        </w:rPr>
      </w:pPr>
      <w:r w:rsidRPr="006F49BE">
        <w:rPr>
          <w:rFonts w:cs="Calibri"/>
        </w:rPr>
        <w:t>Impu</w:t>
      </w:r>
      <w:r w:rsidR="00536C75" w:rsidRPr="006F49BE">
        <w:rPr>
          <w:rFonts w:cs="Calibri"/>
        </w:rPr>
        <w:t>l</w:t>
      </w:r>
      <w:r w:rsidRPr="006F49BE">
        <w:rPr>
          <w:rFonts w:cs="Calibri"/>
        </w:rPr>
        <w:t>so del</w:t>
      </w:r>
      <w:r w:rsidR="00D43742" w:rsidRPr="006F49BE">
        <w:rPr>
          <w:rFonts w:cs="Calibri"/>
        </w:rPr>
        <w:t xml:space="preserve"> </w:t>
      </w:r>
      <w:proofErr w:type="spellStart"/>
      <w:r w:rsidR="00536C75" w:rsidRPr="006F49BE">
        <w:rPr>
          <w:rFonts w:cs="Calibri"/>
        </w:rPr>
        <w:t>Basque</w:t>
      </w:r>
      <w:proofErr w:type="spellEnd"/>
      <w:r w:rsidR="00536C75" w:rsidRPr="006F49BE">
        <w:rPr>
          <w:rFonts w:cs="Calibri"/>
        </w:rPr>
        <w:t xml:space="preserve"> </w:t>
      </w:r>
      <w:proofErr w:type="spellStart"/>
      <w:r w:rsidR="00536C75" w:rsidRPr="006F49BE">
        <w:rPr>
          <w:rFonts w:cs="Calibri"/>
        </w:rPr>
        <w:t>Ecodesign</w:t>
      </w:r>
      <w:proofErr w:type="spellEnd"/>
      <w:r w:rsidR="00536C75" w:rsidRPr="006F49BE">
        <w:rPr>
          <w:rFonts w:cs="Calibri"/>
        </w:rPr>
        <w:t xml:space="preserve"> Center </w:t>
      </w:r>
      <w:r w:rsidR="00D43742" w:rsidRPr="006F49BE">
        <w:rPr>
          <w:rFonts w:cs="Calibri"/>
        </w:rPr>
        <w:t>en el desarrollo de proyectos para la mejora de la competitividad y la tracción de la cadena de valor</w:t>
      </w:r>
      <w:r w:rsidRPr="006F49BE">
        <w:rPr>
          <w:rFonts w:cs="Calibri"/>
        </w:rPr>
        <w:t xml:space="preserve"> y ampliación de su ámbito de actuación a nuevos sectores (construcción, </w:t>
      </w:r>
      <w:r w:rsidR="00A87A56" w:rsidRPr="006F49BE">
        <w:rPr>
          <w:rFonts w:cs="Calibri"/>
        </w:rPr>
        <w:t>financiero…</w:t>
      </w:r>
      <w:r w:rsidRPr="006F49BE">
        <w:rPr>
          <w:rFonts w:cs="Calibri"/>
        </w:rPr>
        <w:t>).</w:t>
      </w:r>
    </w:p>
    <w:p w14:paraId="475972D9" w14:textId="77777777" w:rsidR="00D43742" w:rsidRPr="006F49BE" w:rsidRDefault="00D43742" w:rsidP="00C70BD6">
      <w:pPr>
        <w:pStyle w:val="Zerrenda-paragrafoa"/>
        <w:spacing w:after="120" w:afterAutospacing="0"/>
        <w:rPr>
          <w:rFonts w:cs="Calibri"/>
        </w:rPr>
      </w:pPr>
    </w:p>
    <w:p w14:paraId="4F75CCA4" w14:textId="285B2157" w:rsidR="00B214F4" w:rsidRPr="006F49BE" w:rsidRDefault="00B214F4" w:rsidP="00C70BD6">
      <w:pPr>
        <w:pStyle w:val="Zerrenda-paragrafoa"/>
        <w:numPr>
          <w:ilvl w:val="0"/>
          <w:numId w:val="34"/>
        </w:numPr>
        <w:spacing w:after="120" w:afterAutospacing="0"/>
        <w:rPr>
          <w:rFonts w:cs="Calibri"/>
        </w:rPr>
      </w:pPr>
      <w:r w:rsidRPr="006F49BE">
        <w:rPr>
          <w:rFonts w:cs="Calibri"/>
        </w:rPr>
        <w:t xml:space="preserve">Puesta en marcha </w:t>
      </w:r>
      <w:r w:rsidR="000C3992" w:rsidRPr="006F49BE">
        <w:rPr>
          <w:rFonts w:cs="Calibri"/>
        </w:rPr>
        <w:t xml:space="preserve">del </w:t>
      </w:r>
      <w:r w:rsidR="00A87A56" w:rsidRPr="006F49BE">
        <w:rPr>
          <w:rFonts w:cs="Calibri"/>
        </w:rPr>
        <w:t xml:space="preserve">Programa </w:t>
      </w:r>
      <w:r w:rsidR="00B7614A" w:rsidRPr="006F49BE">
        <w:rPr>
          <w:rFonts w:cs="Calibri"/>
        </w:rPr>
        <w:t xml:space="preserve">de </w:t>
      </w:r>
      <w:proofErr w:type="spellStart"/>
      <w:r w:rsidR="00B7614A" w:rsidRPr="006F49BE">
        <w:rPr>
          <w:rFonts w:cs="Calibri"/>
        </w:rPr>
        <w:t>Ecodiseño</w:t>
      </w:r>
      <w:proofErr w:type="spellEnd"/>
      <w:r w:rsidR="00B7614A" w:rsidRPr="006F49BE">
        <w:rPr>
          <w:rFonts w:cs="Calibri"/>
        </w:rPr>
        <w:t xml:space="preserve"> Industrial </w:t>
      </w:r>
      <w:r w:rsidR="000C3992" w:rsidRPr="006F49BE">
        <w:rPr>
          <w:rFonts w:cs="Calibri"/>
        </w:rPr>
        <w:t xml:space="preserve">2024 </w:t>
      </w:r>
      <w:r w:rsidR="00B7614A" w:rsidRPr="006F49BE">
        <w:rPr>
          <w:rFonts w:cs="Calibri"/>
        </w:rPr>
        <w:t>para</w:t>
      </w:r>
      <w:r w:rsidR="000C3992" w:rsidRPr="006F49BE">
        <w:rPr>
          <w:rFonts w:cs="Calibri"/>
        </w:rPr>
        <w:t xml:space="preserve"> el fomento de la eficiencia mate</w:t>
      </w:r>
      <w:r w:rsidR="00054777" w:rsidRPr="006F49BE">
        <w:rPr>
          <w:rFonts w:cs="Calibri"/>
        </w:rPr>
        <w:t>rial</w:t>
      </w:r>
      <w:r w:rsidR="00B440DB" w:rsidRPr="006F49BE">
        <w:rPr>
          <w:rFonts w:cs="Calibri"/>
        </w:rPr>
        <w:t xml:space="preserve"> mediante la mejora y el desarrollo de nuevos modelos de producción</w:t>
      </w:r>
      <w:r w:rsidR="00DA4A88" w:rsidRPr="006F49BE">
        <w:rPr>
          <w:rFonts w:cs="Calibri"/>
        </w:rPr>
        <w:t xml:space="preserve"> y el fortalecimiento del </w:t>
      </w:r>
      <w:proofErr w:type="spellStart"/>
      <w:r w:rsidR="00DA4A88" w:rsidRPr="006F49BE">
        <w:rPr>
          <w:rFonts w:cs="Calibri"/>
        </w:rPr>
        <w:t>ecodiseño</w:t>
      </w:r>
      <w:proofErr w:type="spellEnd"/>
      <w:r w:rsidR="00DA4A88" w:rsidRPr="006F49BE">
        <w:rPr>
          <w:rFonts w:cs="Calibri"/>
        </w:rPr>
        <w:t xml:space="preserve"> de productos industriales.</w:t>
      </w:r>
    </w:p>
    <w:p w14:paraId="7538970D" w14:textId="77777777" w:rsidR="00B214F4" w:rsidRPr="006F49BE" w:rsidRDefault="00B214F4" w:rsidP="00B214F4">
      <w:pPr>
        <w:pStyle w:val="Zerrenda-paragrafoa"/>
        <w:rPr>
          <w:rFonts w:cs="Calibri"/>
        </w:rPr>
      </w:pPr>
    </w:p>
    <w:p w14:paraId="4D97D1E3" w14:textId="4B1ACC23" w:rsidR="00D43742" w:rsidRPr="006F49BE" w:rsidRDefault="00D43742" w:rsidP="00C70BD6">
      <w:pPr>
        <w:pStyle w:val="Zerrenda-paragrafoa"/>
        <w:numPr>
          <w:ilvl w:val="0"/>
          <w:numId w:val="34"/>
        </w:numPr>
        <w:spacing w:after="120" w:afterAutospacing="0"/>
        <w:rPr>
          <w:rFonts w:cs="Calibri"/>
        </w:rPr>
      </w:pPr>
      <w:r w:rsidRPr="006F49BE">
        <w:rPr>
          <w:rFonts w:cs="Calibri"/>
        </w:rPr>
        <w:t>Extensión del uso de estándares medioambientales sobre productos y servicios en los sectores priorizados (industria y agroalimentación)</w:t>
      </w:r>
      <w:r w:rsidR="00A87A56" w:rsidRPr="006F49BE">
        <w:rPr>
          <w:rFonts w:cs="Calibri"/>
        </w:rPr>
        <w:t>.</w:t>
      </w:r>
    </w:p>
    <w:p w14:paraId="545BD040" w14:textId="77777777" w:rsidR="00D43742" w:rsidRPr="006F49BE" w:rsidRDefault="00D43742" w:rsidP="00C70BD6">
      <w:pPr>
        <w:pStyle w:val="Zerrenda-paragrafoa"/>
        <w:spacing w:after="120" w:afterAutospacing="0"/>
        <w:rPr>
          <w:rFonts w:cs="Calibri"/>
        </w:rPr>
      </w:pPr>
    </w:p>
    <w:p w14:paraId="6150F878" w14:textId="77777777" w:rsidR="00D43742" w:rsidRPr="006F49BE" w:rsidRDefault="00D43742" w:rsidP="00C70BD6">
      <w:pPr>
        <w:pStyle w:val="Zerrenda-paragrafoa"/>
        <w:numPr>
          <w:ilvl w:val="0"/>
          <w:numId w:val="34"/>
        </w:numPr>
        <w:spacing w:after="120" w:afterAutospacing="0"/>
        <w:rPr>
          <w:rFonts w:cs="Calibri"/>
          <w:lang w:val="es-ES_tradnl"/>
        </w:rPr>
      </w:pPr>
      <w:r w:rsidRPr="006F49BE">
        <w:rPr>
          <w:rFonts w:cs="Calibri"/>
        </w:rPr>
        <w:t xml:space="preserve">Impulso de acuerdos municipales enfocados a criterios de demolición, rehabilitación y mantenimiento de grandes edificios y oficinas </w:t>
      </w:r>
    </w:p>
    <w:p w14:paraId="7A590FE6" w14:textId="0DD2ADB3" w:rsidR="00D43742" w:rsidRPr="006F49BE" w:rsidRDefault="00D43742" w:rsidP="00D43742">
      <w:pPr>
        <w:pStyle w:val="Zerrenda-paragrafoa"/>
        <w:spacing w:after="160" w:line="259" w:lineRule="auto"/>
        <w:ind w:left="851"/>
        <w:rPr>
          <w:rFonts w:cs="Calibri"/>
          <w:lang w:val="es-ES_tradnl"/>
        </w:rPr>
      </w:pPr>
    </w:p>
    <w:p w14:paraId="45C3D182" w14:textId="33380F55" w:rsidR="00D43742" w:rsidRPr="006F49BE" w:rsidRDefault="00195600" w:rsidP="00D43742">
      <w:pPr>
        <w:pBdr>
          <w:top w:val="single" w:sz="12" w:space="1" w:color="2F5496"/>
          <w:bottom w:val="single" w:sz="12" w:space="1" w:color="2F5496"/>
        </w:pBdr>
        <w:shd w:val="clear" w:color="auto" w:fill="DEEAF6"/>
        <w:rPr>
          <w:rFonts w:ascii="Calibri" w:hAnsi="Calibri" w:cs="Calibri"/>
          <w:color w:val="2F5496"/>
          <w:sz w:val="22"/>
          <w:szCs w:val="22"/>
        </w:rPr>
      </w:pPr>
      <w:r w:rsidRPr="006F49BE">
        <w:rPr>
          <w:rFonts w:ascii="Calibri" w:hAnsi="Calibri" w:cs="Calibri"/>
          <w:color w:val="2F5496"/>
          <w:sz w:val="22"/>
          <w:szCs w:val="22"/>
        </w:rPr>
        <w:t xml:space="preserve">Línea de actuación </w:t>
      </w:r>
      <w:r w:rsidR="00D43742" w:rsidRPr="006F49BE">
        <w:rPr>
          <w:rFonts w:ascii="Calibri" w:hAnsi="Calibri" w:cs="Calibri"/>
          <w:color w:val="2F5496"/>
          <w:sz w:val="22"/>
          <w:szCs w:val="22"/>
        </w:rPr>
        <w:t xml:space="preserve">5: </w:t>
      </w:r>
      <w:r w:rsidR="00D43742" w:rsidRPr="006F49BE">
        <w:rPr>
          <w:rFonts w:ascii="Calibri" w:hAnsi="Calibri" w:cs="Calibri"/>
          <w:b/>
          <w:color w:val="2F5496"/>
          <w:sz w:val="22"/>
          <w:szCs w:val="22"/>
        </w:rPr>
        <w:t>Fabricación eficiente</w:t>
      </w:r>
      <w:r w:rsidR="001E3D8F" w:rsidRPr="006F49BE">
        <w:rPr>
          <w:rFonts w:ascii="Calibri" w:hAnsi="Calibri" w:cs="Calibri"/>
          <w:b/>
          <w:color w:val="2F5496"/>
          <w:sz w:val="22"/>
          <w:szCs w:val="22"/>
        </w:rPr>
        <w:t xml:space="preserve"> y </w:t>
      </w:r>
      <w:r w:rsidR="00066427" w:rsidRPr="006F49BE">
        <w:rPr>
          <w:rFonts w:ascii="Calibri" w:hAnsi="Calibri" w:cs="Calibri"/>
          <w:b/>
          <w:color w:val="2F5496"/>
          <w:sz w:val="22"/>
          <w:szCs w:val="22"/>
        </w:rPr>
        <w:t>explotación de recursos sostenible</w:t>
      </w:r>
    </w:p>
    <w:p w14:paraId="070B73C9" w14:textId="1CD62720" w:rsidR="00D43742" w:rsidRPr="006F49BE" w:rsidRDefault="00D43742" w:rsidP="008B00F0">
      <w:pPr>
        <w:pStyle w:val="Zerrenda-paragrafoa"/>
        <w:numPr>
          <w:ilvl w:val="0"/>
          <w:numId w:val="34"/>
        </w:numPr>
        <w:spacing w:after="120" w:afterAutospacing="0"/>
        <w:rPr>
          <w:rFonts w:cs="Calibri"/>
        </w:rPr>
      </w:pPr>
      <w:r w:rsidRPr="006F49BE">
        <w:rPr>
          <w:rFonts w:cs="Calibri"/>
        </w:rPr>
        <w:t>Anticipación a las oportunidades de fabricación eficiente que surjan en el proceso de revisión de las Mejores Té</w:t>
      </w:r>
      <w:r w:rsidR="00536C75" w:rsidRPr="006F49BE">
        <w:rPr>
          <w:rFonts w:cs="Calibri"/>
        </w:rPr>
        <w:t>cnicas Disponibles industriales.</w:t>
      </w:r>
    </w:p>
    <w:p w14:paraId="5D65A0D6" w14:textId="77777777" w:rsidR="00D43742" w:rsidRPr="006F49BE" w:rsidRDefault="00D43742" w:rsidP="008B00F0">
      <w:pPr>
        <w:pStyle w:val="Zerrenda-paragrafoa"/>
        <w:spacing w:after="120" w:afterAutospacing="0"/>
        <w:rPr>
          <w:rFonts w:cs="Calibri"/>
        </w:rPr>
      </w:pPr>
    </w:p>
    <w:p w14:paraId="1DF5AFD5" w14:textId="5EA7C24D" w:rsidR="00130868" w:rsidRPr="006F49BE" w:rsidRDefault="00851A0F" w:rsidP="00EC3619">
      <w:pPr>
        <w:pStyle w:val="Zerrenda-paragrafoa"/>
        <w:numPr>
          <w:ilvl w:val="0"/>
          <w:numId w:val="34"/>
        </w:numPr>
        <w:spacing w:after="120" w:afterAutospacing="0"/>
        <w:rPr>
          <w:rFonts w:cs="Calibri"/>
        </w:rPr>
      </w:pPr>
      <w:r w:rsidRPr="006F49BE">
        <w:rPr>
          <w:rFonts w:cs="Calibri"/>
        </w:rPr>
        <w:t xml:space="preserve">Nueva orden del Listado Vasco de Tecnologías Limpias incorporando </w:t>
      </w:r>
      <w:r w:rsidR="00D43742" w:rsidRPr="006F49BE">
        <w:rPr>
          <w:rFonts w:cs="Calibri"/>
        </w:rPr>
        <w:t>Estudio para la incorporación de materiales secundarios y tecnologías eficientes en el uso de recursos en el listado de tecnologías limpias</w:t>
      </w:r>
      <w:r w:rsidR="00536C75" w:rsidRPr="006F49BE">
        <w:rPr>
          <w:rFonts w:cs="Calibri"/>
        </w:rPr>
        <w:t>.</w:t>
      </w:r>
    </w:p>
    <w:p w14:paraId="5217DE76" w14:textId="77777777" w:rsidR="00EC3619" w:rsidRPr="006F49BE" w:rsidRDefault="00EC3619" w:rsidP="00EC3619">
      <w:pPr>
        <w:pStyle w:val="Zerrenda-paragrafoa"/>
        <w:spacing w:after="120" w:afterAutospacing="0"/>
        <w:rPr>
          <w:rFonts w:cs="Calibri"/>
        </w:rPr>
      </w:pPr>
    </w:p>
    <w:p w14:paraId="12353317" w14:textId="2F92D92F" w:rsidR="00130868" w:rsidRPr="006F49BE" w:rsidRDefault="00130868" w:rsidP="008B00F0">
      <w:pPr>
        <w:pStyle w:val="Zerrenda-paragrafoa"/>
        <w:numPr>
          <w:ilvl w:val="0"/>
          <w:numId w:val="34"/>
        </w:numPr>
        <w:spacing w:after="120" w:afterAutospacing="0"/>
        <w:rPr>
          <w:rFonts w:cs="Calibri"/>
        </w:rPr>
      </w:pPr>
      <w:r w:rsidRPr="006F49BE">
        <w:rPr>
          <w:rFonts w:cs="Calibri"/>
        </w:rPr>
        <w:t xml:space="preserve">Desarrollar un programa de apoyo a la </w:t>
      </w:r>
      <w:proofErr w:type="spellStart"/>
      <w:r w:rsidRPr="006F49BE">
        <w:rPr>
          <w:rFonts w:cs="Calibri"/>
        </w:rPr>
        <w:t>ecoproductividad</w:t>
      </w:r>
      <w:proofErr w:type="spellEnd"/>
      <w:r w:rsidRPr="006F49BE">
        <w:rPr>
          <w:rFonts w:cs="Calibri"/>
        </w:rPr>
        <w:t xml:space="preserve"> en Pymes denominado “Pyme circular”.</w:t>
      </w:r>
    </w:p>
    <w:p w14:paraId="0C1D0D39" w14:textId="77777777" w:rsidR="00130868" w:rsidRPr="006F49BE" w:rsidRDefault="00130868" w:rsidP="008B00F0">
      <w:pPr>
        <w:pStyle w:val="Zerrenda-paragrafoa"/>
        <w:spacing w:after="120" w:afterAutospacing="0"/>
        <w:rPr>
          <w:rFonts w:cs="Calibri"/>
        </w:rPr>
      </w:pPr>
    </w:p>
    <w:p w14:paraId="2FA29AE5" w14:textId="5846855F" w:rsidR="00130868" w:rsidRPr="006F49BE" w:rsidRDefault="008B00F0" w:rsidP="008B00F0">
      <w:pPr>
        <w:pStyle w:val="Zerrenda-paragrafoa"/>
        <w:numPr>
          <w:ilvl w:val="0"/>
          <w:numId w:val="34"/>
        </w:numPr>
        <w:spacing w:after="120" w:afterAutospacing="0"/>
        <w:rPr>
          <w:rFonts w:cs="Calibri"/>
        </w:rPr>
      </w:pPr>
      <w:r w:rsidRPr="006F49BE">
        <w:rPr>
          <w:rFonts w:cs="Calibri"/>
        </w:rPr>
        <w:t>Fo</w:t>
      </w:r>
      <w:r w:rsidRPr="006F49BE">
        <w:rPr>
          <w:rFonts w:cstheme="minorBidi"/>
          <w:color w:val="1A1A1A"/>
        </w:rPr>
        <w:t xml:space="preserve">mento de la construcción industrializada y de la industria </w:t>
      </w:r>
      <w:proofErr w:type="spellStart"/>
      <w:r w:rsidRPr="006F49BE">
        <w:rPr>
          <w:rFonts w:cstheme="minorBidi"/>
          <w:color w:val="1A1A1A"/>
        </w:rPr>
        <w:t>remanufacturera</w:t>
      </w:r>
      <w:proofErr w:type="spellEnd"/>
      <w:r w:rsidRPr="006F49BE">
        <w:rPr>
          <w:rFonts w:cstheme="minorBidi"/>
          <w:color w:val="1A1A1A"/>
        </w:rPr>
        <w:t xml:space="preserve"> como actuaciones para una fabricación eficiente.</w:t>
      </w:r>
    </w:p>
    <w:p w14:paraId="17B2CC1B" w14:textId="77777777" w:rsidR="003A47FF" w:rsidRPr="006F49BE" w:rsidRDefault="003A47FF" w:rsidP="003A47FF">
      <w:pPr>
        <w:pStyle w:val="Zerrenda-paragrafoa"/>
        <w:rPr>
          <w:rFonts w:cs="Calibri"/>
        </w:rPr>
      </w:pPr>
    </w:p>
    <w:p w14:paraId="24778194" w14:textId="4575523B" w:rsidR="003A47FF" w:rsidRPr="006F49BE" w:rsidRDefault="003A47FF" w:rsidP="008B00F0">
      <w:pPr>
        <w:pStyle w:val="Zerrenda-paragrafoa"/>
        <w:numPr>
          <w:ilvl w:val="0"/>
          <w:numId w:val="34"/>
        </w:numPr>
        <w:spacing w:after="120" w:afterAutospacing="0"/>
        <w:rPr>
          <w:rFonts w:cs="Calibri"/>
        </w:rPr>
      </w:pPr>
      <w:r w:rsidRPr="006F49BE">
        <w:rPr>
          <w:rFonts w:cs="Calibri"/>
        </w:rPr>
        <w:t>Garantizar la gestión sostenible en la producción de biomasa agraria, protegiendo las funciones del suelo y optimizando procesos mediante herramientas de ayuda a la decisión.</w:t>
      </w:r>
    </w:p>
    <w:p w14:paraId="7F647868" w14:textId="77777777" w:rsidR="00FB08BC" w:rsidRPr="006F49BE" w:rsidRDefault="00FB08BC" w:rsidP="00FB08BC">
      <w:pPr>
        <w:pStyle w:val="Zerrenda-paragrafoa"/>
        <w:rPr>
          <w:rFonts w:cs="Calibri"/>
        </w:rPr>
      </w:pPr>
    </w:p>
    <w:p w14:paraId="40E07E92" w14:textId="7E4BE7F8" w:rsidR="00FB08BC" w:rsidRPr="006F49BE" w:rsidRDefault="00FB08BC" w:rsidP="5D795686">
      <w:pPr>
        <w:pStyle w:val="Zerrenda-paragrafoa"/>
        <w:numPr>
          <w:ilvl w:val="0"/>
          <w:numId w:val="34"/>
        </w:numPr>
        <w:spacing w:after="120" w:afterAutospacing="0"/>
        <w:rPr>
          <w:rFonts w:cs="Calibri"/>
        </w:rPr>
      </w:pPr>
      <w:r w:rsidRPr="006F49BE">
        <w:rPr>
          <w:rFonts w:cs="Calibri"/>
        </w:rPr>
        <w:t xml:space="preserve">Desarrollo de </w:t>
      </w:r>
      <w:r w:rsidR="00AC0BCE" w:rsidRPr="006F49BE">
        <w:rPr>
          <w:rFonts w:cs="Calibri"/>
        </w:rPr>
        <w:t>h</w:t>
      </w:r>
      <w:r w:rsidRPr="006F49BE">
        <w:rPr>
          <w:rFonts w:cs="Calibri"/>
        </w:rPr>
        <w:t>erramientas</w:t>
      </w:r>
      <w:r w:rsidR="2774CF56" w:rsidRPr="006F49BE">
        <w:rPr>
          <w:rFonts w:cs="Calibri"/>
        </w:rPr>
        <w:t xml:space="preserve"> y metodologías que permitan, clasificar y evaluar la sostenibilidad de la biomasa y los residuos</w:t>
      </w:r>
      <w:r w:rsidR="00536C75" w:rsidRPr="006F49BE">
        <w:rPr>
          <w:rFonts w:cs="Calibri"/>
        </w:rPr>
        <w:t>.</w:t>
      </w:r>
    </w:p>
    <w:p w14:paraId="096AB4C5" w14:textId="77777777" w:rsidR="00AC0BCE" w:rsidRPr="006F49BE" w:rsidRDefault="00AC0BCE" w:rsidP="00AC0BCE">
      <w:pPr>
        <w:pStyle w:val="Zerrenda-paragrafoa"/>
        <w:rPr>
          <w:rFonts w:cs="Calibri"/>
          <w:highlight w:val="yellow"/>
        </w:rPr>
      </w:pPr>
    </w:p>
    <w:p w14:paraId="59D43B74" w14:textId="0BA08014" w:rsidR="00196F3E" w:rsidRPr="006F49BE" w:rsidRDefault="00195600" w:rsidP="00196F3E">
      <w:pPr>
        <w:pBdr>
          <w:top w:val="single" w:sz="12" w:space="1" w:color="2F5496"/>
          <w:bottom w:val="single" w:sz="12" w:space="1" w:color="2F5496"/>
        </w:pBdr>
        <w:shd w:val="clear" w:color="auto" w:fill="DEEAF6"/>
        <w:rPr>
          <w:rFonts w:ascii="Calibri" w:hAnsi="Calibri" w:cs="Calibri"/>
          <w:b/>
          <w:color w:val="2F5496"/>
          <w:sz w:val="22"/>
          <w:szCs w:val="22"/>
        </w:rPr>
      </w:pPr>
      <w:r w:rsidRPr="006F49BE">
        <w:rPr>
          <w:rFonts w:ascii="Calibri" w:hAnsi="Calibri" w:cs="Calibri"/>
          <w:color w:val="2F5496"/>
          <w:sz w:val="22"/>
          <w:szCs w:val="22"/>
        </w:rPr>
        <w:t xml:space="preserve">Línea de actuación </w:t>
      </w:r>
      <w:r w:rsidR="00196F3E" w:rsidRPr="006F49BE">
        <w:rPr>
          <w:rFonts w:ascii="Calibri" w:hAnsi="Calibri" w:cs="Calibri"/>
          <w:color w:val="2F5496"/>
          <w:sz w:val="22"/>
          <w:szCs w:val="22"/>
        </w:rPr>
        <w:t xml:space="preserve">6: </w:t>
      </w:r>
      <w:r w:rsidR="008B649E" w:rsidRPr="006F49BE">
        <w:rPr>
          <w:rFonts w:ascii="Calibri" w:hAnsi="Calibri" w:cs="Calibri"/>
          <w:b/>
          <w:bCs/>
          <w:color w:val="2F5496"/>
          <w:sz w:val="22"/>
          <w:szCs w:val="22"/>
        </w:rPr>
        <w:t xml:space="preserve">Fortalecer las oportunidades de </w:t>
      </w:r>
      <w:proofErr w:type="gramStart"/>
      <w:r w:rsidR="008B649E" w:rsidRPr="006F49BE">
        <w:rPr>
          <w:rFonts w:ascii="Calibri" w:hAnsi="Calibri" w:cs="Calibri"/>
          <w:b/>
          <w:bCs/>
          <w:color w:val="2F5496"/>
          <w:sz w:val="22"/>
          <w:szCs w:val="22"/>
        </w:rPr>
        <w:t xml:space="preserve">la  </w:t>
      </w:r>
      <w:proofErr w:type="spellStart"/>
      <w:r w:rsidR="008B649E" w:rsidRPr="006F49BE">
        <w:rPr>
          <w:rFonts w:ascii="Calibri" w:hAnsi="Calibri" w:cs="Calibri"/>
          <w:b/>
          <w:bCs/>
          <w:color w:val="2F5496"/>
          <w:sz w:val="22"/>
          <w:szCs w:val="22"/>
        </w:rPr>
        <w:t>bioeconomía</w:t>
      </w:r>
      <w:proofErr w:type="spellEnd"/>
      <w:proofErr w:type="gramEnd"/>
      <w:r w:rsidR="008B649E" w:rsidRPr="006F49BE">
        <w:rPr>
          <w:rFonts w:ascii="Calibri" w:hAnsi="Calibri" w:cs="Calibri"/>
          <w:b/>
          <w:bCs/>
          <w:color w:val="2F5496"/>
          <w:sz w:val="22"/>
          <w:szCs w:val="22"/>
        </w:rPr>
        <w:t xml:space="preserve"> circular</w:t>
      </w:r>
    </w:p>
    <w:p w14:paraId="6334CCE2" w14:textId="7ED7F76B" w:rsidR="00196F3E" w:rsidRPr="006F49BE" w:rsidRDefault="004135CE" w:rsidP="004135CE">
      <w:pPr>
        <w:pStyle w:val="Zerrenda-paragrafoa"/>
        <w:numPr>
          <w:ilvl w:val="0"/>
          <w:numId w:val="34"/>
        </w:numPr>
        <w:spacing w:after="120" w:afterAutospacing="0"/>
        <w:rPr>
          <w:rFonts w:cs="Calibri"/>
        </w:rPr>
      </w:pPr>
      <w:r w:rsidRPr="006F49BE">
        <w:rPr>
          <w:rFonts w:cs="Calibri"/>
        </w:rPr>
        <w:t xml:space="preserve">Impulso a la formación en el sector </w:t>
      </w:r>
      <w:r w:rsidR="005E7849" w:rsidRPr="006F49BE">
        <w:rPr>
          <w:rFonts w:cs="Calibri"/>
        </w:rPr>
        <w:t>agroalimentario, marino y forestal</w:t>
      </w:r>
      <w:r w:rsidR="00055165" w:rsidRPr="006F49BE">
        <w:rPr>
          <w:rFonts w:cs="Calibri"/>
        </w:rPr>
        <w:t xml:space="preserve">, </w:t>
      </w:r>
      <w:r w:rsidR="005E7849" w:rsidRPr="006F49BE">
        <w:rPr>
          <w:rFonts w:cs="Calibri"/>
        </w:rPr>
        <w:t>i</w:t>
      </w:r>
      <w:r w:rsidR="00055165" w:rsidRPr="006F49BE">
        <w:rPr>
          <w:rFonts w:cs="Calibri"/>
        </w:rPr>
        <w:t>mplementa</w:t>
      </w:r>
      <w:r w:rsidR="005E7849" w:rsidRPr="006F49BE">
        <w:rPr>
          <w:rFonts w:cs="Calibri"/>
        </w:rPr>
        <w:t>ndo</w:t>
      </w:r>
      <w:r w:rsidR="00055165" w:rsidRPr="006F49BE">
        <w:rPr>
          <w:rFonts w:cs="Calibri"/>
        </w:rPr>
        <w:t xml:space="preserve"> programas de formación ad-hoc que impulsen el desarrollo del emprendimiento rural en materia de </w:t>
      </w:r>
      <w:proofErr w:type="spellStart"/>
      <w:r w:rsidR="00055165" w:rsidRPr="006F49BE">
        <w:rPr>
          <w:rFonts w:cs="Calibri"/>
        </w:rPr>
        <w:t>bioeconomía</w:t>
      </w:r>
      <w:proofErr w:type="spellEnd"/>
      <w:r w:rsidR="00055165" w:rsidRPr="006F49BE">
        <w:rPr>
          <w:rFonts w:cs="Calibri"/>
        </w:rPr>
        <w:t xml:space="preserve"> circular.</w:t>
      </w:r>
    </w:p>
    <w:p w14:paraId="40195FB7" w14:textId="77777777" w:rsidR="008B649E" w:rsidRPr="006F49BE" w:rsidRDefault="008B649E" w:rsidP="0027395D">
      <w:pPr>
        <w:pStyle w:val="Zerrenda-paragrafoa"/>
        <w:spacing w:after="120" w:afterAutospacing="0"/>
        <w:rPr>
          <w:rFonts w:cs="Calibri"/>
        </w:rPr>
      </w:pPr>
    </w:p>
    <w:p w14:paraId="2AA2BC2A" w14:textId="3034D1BA" w:rsidR="008B649E" w:rsidRPr="006F49BE" w:rsidRDefault="00536C75" w:rsidP="51B4C25F">
      <w:pPr>
        <w:pStyle w:val="Zerrenda-paragrafoa"/>
        <w:numPr>
          <w:ilvl w:val="0"/>
          <w:numId w:val="34"/>
        </w:numPr>
        <w:spacing w:after="120" w:afterAutospacing="0"/>
        <w:rPr>
          <w:rFonts w:cs="Calibri"/>
        </w:rPr>
      </w:pPr>
      <w:r w:rsidRPr="006F49BE">
        <w:rPr>
          <w:rFonts w:eastAsia="Times New Roman" w:cs="Calibri"/>
          <w:lang w:eastAsia="es-ES"/>
        </w:rPr>
        <w:t>Creación de</w:t>
      </w:r>
      <w:r w:rsidR="00C73D66" w:rsidRPr="006F49BE">
        <w:rPr>
          <w:rFonts w:eastAsia="Times New Roman" w:cs="Calibri"/>
          <w:lang w:eastAsia="es-ES"/>
        </w:rPr>
        <w:t xml:space="preserve"> alianzas duraderas con los agentes tecnológicos europeos tractores en </w:t>
      </w:r>
      <w:proofErr w:type="spellStart"/>
      <w:r w:rsidR="00C73D66" w:rsidRPr="006F49BE">
        <w:rPr>
          <w:rFonts w:eastAsia="Times New Roman" w:cs="Calibri"/>
          <w:lang w:eastAsia="es-ES"/>
        </w:rPr>
        <w:t>bioeconomía</w:t>
      </w:r>
      <w:proofErr w:type="spellEnd"/>
      <w:r w:rsidR="00C73D66" w:rsidRPr="006F49BE">
        <w:rPr>
          <w:rFonts w:eastAsia="Times New Roman" w:cs="Calibri"/>
          <w:lang w:eastAsia="es-ES"/>
        </w:rPr>
        <w:t xml:space="preserve"> circular</w:t>
      </w:r>
      <w:r w:rsidR="187E1E50" w:rsidRPr="006F49BE">
        <w:rPr>
          <w:rFonts w:eastAsia="Times New Roman" w:cs="Calibri"/>
          <w:lang w:eastAsia="es-ES"/>
        </w:rPr>
        <w:t>.</w:t>
      </w:r>
      <w:r w:rsidR="00C73D66" w:rsidRPr="006F49BE">
        <w:rPr>
          <w:rFonts w:cs="Calibri"/>
        </w:rPr>
        <w:t xml:space="preserve"> </w:t>
      </w:r>
    </w:p>
    <w:p w14:paraId="530E87E9" w14:textId="77777777" w:rsidR="00512DFC" w:rsidRPr="006F49BE" w:rsidRDefault="00512DFC" w:rsidP="00512DFC">
      <w:pPr>
        <w:pStyle w:val="Zerrenda-paragrafoa"/>
        <w:rPr>
          <w:rFonts w:cs="Calibri"/>
        </w:rPr>
      </w:pPr>
    </w:p>
    <w:p w14:paraId="29BD0250" w14:textId="755EA0B6" w:rsidR="00512DFC" w:rsidRPr="006F49BE" w:rsidRDefault="00C32DA3" w:rsidP="0027395D">
      <w:pPr>
        <w:pStyle w:val="Zerrenda-paragrafoa"/>
        <w:numPr>
          <w:ilvl w:val="0"/>
          <w:numId w:val="34"/>
        </w:numPr>
        <w:spacing w:after="120" w:afterAutospacing="0"/>
        <w:rPr>
          <w:rFonts w:cs="Calibri"/>
        </w:rPr>
      </w:pPr>
      <w:r w:rsidRPr="006F49BE">
        <w:rPr>
          <w:rFonts w:cs="Calibri"/>
        </w:rPr>
        <w:lastRenderedPageBreak/>
        <w:t>Impulso a la f</w:t>
      </w:r>
      <w:r w:rsidR="00512DFC" w:rsidRPr="006F49BE">
        <w:rPr>
          <w:rFonts w:cs="Calibri"/>
        </w:rPr>
        <w:t xml:space="preserve">ormación específica en </w:t>
      </w:r>
      <w:proofErr w:type="spellStart"/>
      <w:r w:rsidR="00512DFC" w:rsidRPr="006F49BE">
        <w:rPr>
          <w:rFonts w:cs="Calibri"/>
        </w:rPr>
        <w:t>bioeconomía</w:t>
      </w:r>
      <w:proofErr w:type="spellEnd"/>
      <w:r w:rsidR="00512DFC" w:rsidRPr="006F49BE">
        <w:rPr>
          <w:rFonts w:cs="Calibri"/>
        </w:rPr>
        <w:t xml:space="preserve"> circular</w:t>
      </w:r>
      <w:r w:rsidR="00A83AE4" w:rsidRPr="006F49BE">
        <w:rPr>
          <w:rFonts w:cs="Calibri"/>
        </w:rPr>
        <w:t>, principalmente en la formación reglada y postgrado</w:t>
      </w:r>
      <w:r w:rsidR="00536C75" w:rsidRPr="006F49BE">
        <w:rPr>
          <w:rFonts w:cs="Calibri"/>
        </w:rPr>
        <w:t>,</w:t>
      </w:r>
      <w:r w:rsidR="00D33ED2" w:rsidRPr="006F49BE">
        <w:rPr>
          <w:rFonts w:cs="Calibri"/>
        </w:rPr>
        <w:t xml:space="preserve"> así como el desarrollo de talento con estancias y programas formativos para personal técnico e investigador</w:t>
      </w:r>
      <w:r w:rsidR="00FD5194" w:rsidRPr="006F49BE">
        <w:rPr>
          <w:rFonts w:cs="Calibri"/>
        </w:rPr>
        <w:t>.</w:t>
      </w:r>
    </w:p>
    <w:p w14:paraId="6358F97D" w14:textId="77777777" w:rsidR="00147120" w:rsidRPr="006F49BE" w:rsidRDefault="00147120" w:rsidP="00147120">
      <w:pPr>
        <w:pStyle w:val="Zerrenda-paragrafoa"/>
        <w:rPr>
          <w:rFonts w:cs="Calibri"/>
        </w:rPr>
      </w:pPr>
    </w:p>
    <w:p w14:paraId="38FD2A9F" w14:textId="2CF173FC" w:rsidR="00147120" w:rsidRPr="006F49BE" w:rsidRDefault="00147120" w:rsidP="51B4C25F">
      <w:pPr>
        <w:pStyle w:val="Zerrenda-paragrafoa"/>
        <w:numPr>
          <w:ilvl w:val="0"/>
          <w:numId w:val="34"/>
        </w:numPr>
        <w:spacing w:after="120" w:afterAutospacing="0"/>
        <w:rPr>
          <w:rFonts w:cs="Calibri"/>
        </w:rPr>
      </w:pPr>
      <w:r w:rsidRPr="006F49BE">
        <w:rPr>
          <w:rFonts w:cs="Calibri"/>
        </w:rPr>
        <w:t>Atra</w:t>
      </w:r>
      <w:r w:rsidR="00536C75" w:rsidRPr="006F49BE">
        <w:rPr>
          <w:rFonts w:cs="Calibri"/>
        </w:rPr>
        <w:t>cción de</w:t>
      </w:r>
      <w:r w:rsidRPr="006F49BE">
        <w:rPr>
          <w:rFonts w:cs="Calibri"/>
        </w:rPr>
        <w:t xml:space="preserve"> inversión extranjera</w:t>
      </w:r>
      <w:r w:rsidR="005A36D2" w:rsidRPr="006F49BE">
        <w:rPr>
          <w:rFonts w:cs="Calibri"/>
        </w:rPr>
        <w:t xml:space="preserve"> </w:t>
      </w:r>
      <w:r w:rsidR="005A36D2" w:rsidRPr="006F49BE">
        <w:rPr>
          <w:rFonts w:eastAsia="Times New Roman" w:cs="Calibri"/>
          <w:lang w:eastAsia="es-ES"/>
        </w:rPr>
        <w:t>promoviendo acuerdos de colaboración (</w:t>
      </w:r>
      <w:proofErr w:type="spellStart"/>
      <w:r w:rsidR="005A36D2" w:rsidRPr="006F49BE">
        <w:rPr>
          <w:rFonts w:eastAsia="Times New Roman" w:cs="Calibri"/>
          <w:lang w:eastAsia="es-ES"/>
        </w:rPr>
        <w:t>Joint</w:t>
      </w:r>
      <w:proofErr w:type="spellEnd"/>
      <w:r w:rsidR="005A36D2" w:rsidRPr="006F49BE">
        <w:rPr>
          <w:rFonts w:eastAsia="Times New Roman" w:cs="Calibri"/>
          <w:lang w:eastAsia="es-ES"/>
        </w:rPr>
        <w:t xml:space="preserve"> </w:t>
      </w:r>
      <w:proofErr w:type="spellStart"/>
      <w:r w:rsidR="005A36D2" w:rsidRPr="006F49BE">
        <w:rPr>
          <w:rFonts w:eastAsia="Times New Roman" w:cs="Calibri"/>
          <w:lang w:eastAsia="es-ES"/>
        </w:rPr>
        <w:t>Ventures</w:t>
      </w:r>
      <w:proofErr w:type="spellEnd"/>
      <w:r w:rsidR="005A36D2" w:rsidRPr="006F49BE">
        <w:rPr>
          <w:rFonts w:eastAsia="Times New Roman" w:cs="Calibri"/>
          <w:lang w:eastAsia="es-ES"/>
        </w:rPr>
        <w:t xml:space="preserve">, </w:t>
      </w:r>
      <w:proofErr w:type="spellStart"/>
      <w:r w:rsidR="005A36D2" w:rsidRPr="006F49BE">
        <w:rPr>
          <w:rFonts w:eastAsia="Times New Roman" w:cs="Calibri"/>
          <w:lang w:eastAsia="es-ES"/>
        </w:rPr>
        <w:t>partnerships</w:t>
      </w:r>
      <w:proofErr w:type="spellEnd"/>
      <w:r w:rsidR="005A36D2" w:rsidRPr="006F49BE">
        <w:rPr>
          <w:rFonts w:eastAsia="Times New Roman" w:cs="Calibri"/>
          <w:lang w:eastAsia="es-ES"/>
        </w:rPr>
        <w:t>, inversiones conjuntas) para el desarrollo de proyectos empresariales</w:t>
      </w:r>
      <w:r w:rsidR="070672BF" w:rsidRPr="006F49BE">
        <w:rPr>
          <w:rFonts w:eastAsia="Times New Roman" w:cs="Calibri"/>
          <w:lang w:eastAsia="es-ES"/>
        </w:rPr>
        <w:t>.</w:t>
      </w:r>
    </w:p>
    <w:p w14:paraId="3B840EE9" w14:textId="77777777" w:rsidR="0008065E" w:rsidRPr="006F49BE" w:rsidRDefault="0008065E" w:rsidP="0008065E">
      <w:pPr>
        <w:pStyle w:val="Zerrenda-paragrafoa"/>
        <w:rPr>
          <w:rFonts w:cs="Calibri"/>
        </w:rPr>
      </w:pPr>
    </w:p>
    <w:p w14:paraId="54B6F647" w14:textId="64A50AFE" w:rsidR="00D43742" w:rsidRPr="006F49BE" w:rsidRDefault="00195600" w:rsidP="00D43742">
      <w:pPr>
        <w:pBdr>
          <w:top w:val="single" w:sz="12" w:space="1" w:color="2F5496"/>
          <w:bottom w:val="single" w:sz="12" w:space="1" w:color="2F5496"/>
        </w:pBdr>
        <w:shd w:val="clear" w:color="auto" w:fill="DEEAF6"/>
        <w:rPr>
          <w:rFonts w:ascii="Calibri" w:hAnsi="Calibri" w:cs="Calibri"/>
          <w:b/>
          <w:color w:val="2F5496"/>
          <w:sz w:val="22"/>
          <w:szCs w:val="22"/>
        </w:rPr>
      </w:pPr>
      <w:r w:rsidRPr="006F49BE">
        <w:rPr>
          <w:rFonts w:ascii="Calibri" w:hAnsi="Calibri" w:cs="Calibri"/>
          <w:color w:val="2F5496"/>
          <w:sz w:val="22"/>
          <w:szCs w:val="22"/>
        </w:rPr>
        <w:t xml:space="preserve">Línea de actuación </w:t>
      </w:r>
      <w:r w:rsidR="008B649E" w:rsidRPr="006F49BE">
        <w:rPr>
          <w:rFonts w:ascii="Calibri" w:hAnsi="Calibri" w:cs="Calibri"/>
          <w:color w:val="2F5496"/>
          <w:sz w:val="22"/>
          <w:szCs w:val="22"/>
        </w:rPr>
        <w:t>7</w:t>
      </w:r>
      <w:r w:rsidR="00D43742" w:rsidRPr="006F49BE">
        <w:rPr>
          <w:rFonts w:ascii="Calibri" w:hAnsi="Calibri" w:cs="Calibri"/>
          <w:color w:val="2F5496"/>
          <w:sz w:val="22"/>
          <w:szCs w:val="22"/>
        </w:rPr>
        <w:t xml:space="preserve">: </w:t>
      </w:r>
      <w:r w:rsidR="002C2448" w:rsidRPr="006F49BE">
        <w:rPr>
          <w:rFonts w:ascii="Calibri" w:hAnsi="Calibri" w:cs="Calibri"/>
          <w:b/>
          <w:color w:val="2F5496"/>
          <w:sz w:val="22"/>
          <w:szCs w:val="22"/>
        </w:rPr>
        <w:t>Consumo circular. Generar demanda y condiciones de mercado</w:t>
      </w:r>
    </w:p>
    <w:p w14:paraId="0A12DF88" w14:textId="45F60877" w:rsidR="00D43742" w:rsidRPr="006F49BE" w:rsidRDefault="00D43742" w:rsidP="51B4C25F">
      <w:pPr>
        <w:pStyle w:val="Zerrenda-paragrafoa"/>
        <w:numPr>
          <w:ilvl w:val="0"/>
          <w:numId w:val="34"/>
        </w:numPr>
        <w:spacing w:after="120" w:afterAutospacing="0"/>
        <w:rPr>
          <w:rFonts w:cs="Calibri"/>
        </w:rPr>
      </w:pPr>
      <w:r w:rsidRPr="006F49BE">
        <w:rPr>
          <w:rFonts w:cs="Calibri"/>
        </w:rPr>
        <w:t xml:space="preserve">Inclusión de nuevos criterios de economía circular </w:t>
      </w:r>
      <w:r w:rsidR="005F3EC2" w:rsidRPr="006F49BE">
        <w:rPr>
          <w:rFonts w:cs="Calibri"/>
        </w:rPr>
        <w:t xml:space="preserve">y </w:t>
      </w:r>
      <w:proofErr w:type="spellStart"/>
      <w:r w:rsidR="005F3EC2" w:rsidRPr="006F49BE">
        <w:rPr>
          <w:rFonts w:cs="Calibri"/>
        </w:rPr>
        <w:t>bioeconomía</w:t>
      </w:r>
      <w:proofErr w:type="spellEnd"/>
      <w:r w:rsidR="005F3EC2" w:rsidRPr="006F49BE">
        <w:rPr>
          <w:rFonts w:cs="Calibri"/>
        </w:rPr>
        <w:t xml:space="preserve"> </w:t>
      </w:r>
      <w:r w:rsidRPr="006F49BE">
        <w:rPr>
          <w:rFonts w:cs="Calibri"/>
        </w:rPr>
        <w:t>en el Programa de Compra y Contratación Pública Verde</w:t>
      </w:r>
      <w:r w:rsidR="008B36FF" w:rsidRPr="006F49BE">
        <w:rPr>
          <w:rFonts w:cs="Calibri"/>
        </w:rPr>
        <w:t xml:space="preserve"> </w:t>
      </w:r>
      <w:r w:rsidR="00D471E7" w:rsidRPr="006F49BE">
        <w:rPr>
          <w:rFonts w:cs="Calibri"/>
        </w:rPr>
        <w:t>de Euskadi</w:t>
      </w:r>
      <w:r w:rsidR="008B36FF" w:rsidRPr="006F49BE">
        <w:rPr>
          <w:rFonts w:cs="Calibri"/>
        </w:rPr>
        <w:t xml:space="preserve"> 2030</w:t>
      </w:r>
      <w:r w:rsidR="62F17154" w:rsidRPr="006F49BE">
        <w:rPr>
          <w:rFonts w:cs="Calibri"/>
        </w:rPr>
        <w:t>.</w:t>
      </w:r>
    </w:p>
    <w:p w14:paraId="1E28D298" w14:textId="77777777" w:rsidR="0027395D" w:rsidRPr="006F49BE" w:rsidRDefault="0027395D" w:rsidP="0027395D">
      <w:pPr>
        <w:pStyle w:val="Zerrenda-paragrafoa"/>
        <w:spacing w:after="120" w:afterAutospacing="0"/>
        <w:rPr>
          <w:rFonts w:cs="Calibri"/>
        </w:rPr>
      </w:pPr>
    </w:p>
    <w:p w14:paraId="18F51B63" w14:textId="7D79ADB6" w:rsidR="00D43742" w:rsidRPr="006F49BE" w:rsidRDefault="005E0BC3" w:rsidP="51B4C25F">
      <w:pPr>
        <w:pStyle w:val="Zerrenda-paragrafoa"/>
        <w:numPr>
          <w:ilvl w:val="0"/>
          <w:numId w:val="34"/>
        </w:numPr>
        <w:spacing w:after="120" w:afterAutospacing="0"/>
        <w:rPr>
          <w:rFonts w:cs="Calibri"/>
        </w:rPr>
      </w:pPr>
      <w:r w:rsidRPr="006F49BE">
        <w:rPr>
          <w:rFonts w:cs="Calibri"/>
        </w:rPr>
        <w:t>E</w:t>
      </w:r>
      <w:r w:rsidR="00D43742" w:rsidRPr="006F49BE">
        <w:rPr>
          <w:rFonts w:cs="Calibri"/>
        </w:rPr>
        <w:t xml:space="preserve">laboración de un Acuerdo Voluntario con el sector privado para la incorporación de criterios de economía circular </w:t>
      </w:r>
      <w:r w:rsidR="0CA4FBC1" w:rsidRPr="006F49BE">
        <w:rPr>
          <w:rFonts w:cs="Calibri"/>
        </w:rPr>
        <w:t xml:space="preserve">y </w:t>
      </w:r>
      <w:proofErr w:type="spellStart"/>
      <w:r w:rsidR="0CA4FBC1" w:rsidRPr="006F49BE">
        <w:rPr>
          <w:rFonts w:cs="Calibri"/>
        </w:rPr>
        <w:t>bioeconomía</w:t>
      </w:r>
      <w:proofErr w:type="spellEnd"/>
      <w:r w:rsidR="0CA4FBC1" w:rsidRPr="006F49BE">
        <w:rPr>
          <w:rFonts w:cs="Calibri"/>
        </w:rPr>
        <w:t xml:space="preserve"> </w:t>
      </w:r>
      <w:r w:rsidR="00D43742" w:rsidRPr="006F49BE">
        <w:rPr>
          <w:rFonts w:cs="Calibri"/>
        </w:rPr>
        <w:t>en su Compra y Contratación</w:t>
      </w:r>
      <w:r w:rsidR="6292C501" w:rsidRPr="006F49BE">
        <w:rPr>
          <w:rFonts w:cs="Calibri"/>
        </w:rPr>
        <w:t>.</w:t>
      </w:r>
    </w:p>
    <w:p w14:paraId="0E286050" w14:textId="77777777" w:rsidR="00D43742" w:rsidRPr="006F49BE" w:rsidRDefault="00D43742" w:rsidP="0027395D">
      <w:pPr>
        <w:pStyle w:val="Zerrenda-paragrafoa"/>
        <w:spacing w:after="120" w:afterAutospacing="0"/>
        <w:rPr>
          <w:rFonts w:cs="Calibri"/>
        </w:rPr>
      </w:pPr>
    </w:p>
    <w:p w14:paraId="3E038B25" w14:textId="73C5E60E" w:rsidR="00D43742" w:rsidRPr="006F49BE" w:rsidRDefault="00D43742" w:rsidP="51B4C25F">
      <w:pPr>
        <w:pStyle w:val="Zerrenda-paragrafoa"/>
        <w:numPr>
          <w:ilvl w:val="0"/>
          <w:numId w:val="34"/>
        </w:numPr>
        <w:spacing w:after="120" w:afterAutospacing="0"/>
        <w:rPr>
          <w:rFonts w:cs="Calibri"/>
        </w:rPr>
      </w:pPr>
      <w:r w:rsidRPr="006F49BE">
        <w:rPr>
          <w:rFonts w:cs="Calibri"/>
        </w:rPr>
        <w:t>Impulso a la recogida y reparación de productos de segunda mano a nivel municipal y comarcal</w:t>
      </w:r>
      <w:r w:rsidR="46253959" w:rsidRPr="006F49BE">
        <w:rPr>
          <w:rFonts w:cs="Calibri"/>
        </w:rPr>
        <w:t>.</w:t>
      </w:r>
    </w:p>
    <w:p w14:paraId="28FDD91E" w14:textId="77777777" w:rsidR="00D43742" w:rsidRPr="006F49BE" w:rsidRDefault="00D43742" w:rsidP="0027395D">
      <w:pPr>
        <w:pStyle w:val="Zerrenda-paragrafoa"/>
        <w:spacing w:after="120" w:afterAutospacing="0"/>
        <w:rPr>
          <w:rFonts w:cs="Calibri"/>
        </w:rPr>
      </w:pPr>
    </w:p>
    <w:p w14:paraId="2D7F2319" w14:textId="3321ECE3" w:rsidR="00D43742" w:rsidRPr="006F49BE" w:rsidRDefault="00D43742" w:rsidP="30121570">
      <w:pPr>
        <w:pStyle w:val="Zerrenda-paragrafoa"/>
        <w:numPr>
          <w:ilvl w:val="0"/>
          <w:numId w:val="34"/>
        </w:numPr>
        <w:spacing w:after="120" w:afterAutospacing="0"/>
        <w:rPr>
          <w:rFonts w:cs="Calibri"/>
        </w:rPr>
      </w:pPr>
      <w:r w:rsidRPr="006F49BE">
        <w:rPr>
          <w:rFonts w:cs="Calibri"/>
        </w:rPr>
        <w:t>Desarrollo de campañas informativas a la ciudadanía para fomentar hábitos de consumo sostenible</w:t>
      </w:r>
      <w:r w:rsidR="527F2362" w:rsidRPr="006F49BE">
        <w:rPr>
          <w:rFonts w:cs="Calibri"/>
        </w:rPr>
        <w:t xml:space="preserve"> y dar a conocer los principios base de la economía circular y la </w:t>
      </w:r>
      <w:proofErr w:type="spellStart"/>
      <w:r w:rsidR="527F2362" w:rsidRPr="006F49BE">
        <w:rPr>
          <w:rFonts w:cs="Calibri"/>
        </w:rPr>
        <w:t>bieoconomía</w:t>
      </w:r>
      <w:proofErr w:type="spellEnd"/>
      <w:r w:rsidR="527F2362" w:rsidRPr="006F49BE">
        <w:rPr>
          <w:rFonts w:cs="Calibri"/>
        </w:rPr>
        <w:t xml:space="preserve">. </w:t>
      </w:r>
    </w:p>
    <w:p w14:paraId="331FEDDD" w14:textId="77777777" w:rsidR="003F54B0" w:rsidRPr="006F49BE" w:rsidRDefault="003F54B0" w:rsidP="003F54B0">
      <w:pPr>
        <w:pStyle w:val="Zerrenda-paragrafoa"/>
        <w:rPr>
          <w:rFonts w:cs="Calibri"/>
        </w:rPr>
      </w:pPr>
    </w:p>
    <w:p w14:paraId="60D98FD2" w14:textId="19A005CE" w:rsidR="00B53BB2" w:rsidRPr="006F49BE" w:rsidRDefault="003F54B0" w:rsidP="30121570">
      <w:pPr>
        <w:pStyle w:val="Zerrenda-paragrafoa"/>
        <w:numPr>
          <w:ilvl w:val="0"/>
          <w:numId w:val="34"/>
        </w:numPr>
        <w:spacing w:after="120" w:afterAutospacing="0"/>
        <w:rPr>
          <w:rFonts w:cs="Calibri"/>
        </w:rPr>
      </w:pPr>
      <w:r w:rsidRPr="006F49BE">
        <w:rPr>
          <w:rFonts w:cs="Calibri"/>
        </w:rPr>
        <w:t xml:space="preserve">Establecer mecanismos para favorecer el consenso social y la participación ciudadana en torno al desarrollo de </w:t>
      </w:r>
      <w:r w:rsidR="582751B3" w:rsidRPr="006F49BE">
        <w:rPr>
          <w:rFonts w:cs="Calibri"/>
        </w:rPr>
        <w:t xml:space="preserve">la economía circular y la </w:t>
      </w:r>
      <w:proofErr w:type="spellStart"/>
      <w:r w:rsidR="582751B3" w:rsidRPr="006F49BE">
        <w:rPr>
          <w:rFonts w:cs="Calibri"/>
        </w:rPr>
        <w:t>bioeconomía</w:t>
      </w:r>
      <w:proofErr w:type="spellEnd"/>
      <w:r w:rsidR="582751B3" w:rsidRPr="006F49BE">
        <w:rPr>
          <w:rFonts w:cs="Calibri"/>
        </w:rPr>
        <w:t xml:space="preserve">. </w:t>
      </w:r>
    </w:p>
    <w:p w14:paraId="079518A6" w14:textId="77777777" w:rsidR="00CF5AF9" w:rsidRPr="006F49BE" w:rsidRDefault="00CF5AF9" w:rsidP="00CF5AF9">
      <w:pPr>
        <w:pStyle w:val="Zerrenda-paragrafoa"/>
        <w:rPr>
          <w:rFonts w:cs="Calibri"/>
        </w:rPr>
      </w:pPr>
    </w:p>
    <w:p w14:paraId="01724FB3" w14:textId="649E2884" w:rsidR="00D43742" w:rsidRPr="006F49BE" w:rsidRDefault="00195600" w:rsidP="00D43742">
      <w:pPr>
        <w:pBdr>
          <w:top w:val="single" w:sz="12" w:space="1" w:color="2F5496"/>
          <w:bottom w:val="single" w:sz="12" w:space="1" w:color="2F5496"/>
        </w:pBdr>
        <w:shd w:val="clear" w:color="auto" w:fill="DEEAF6"/>
        <w:rPr>
          <w:rFonts w:ascii="Calibri" w:hAnsi="Calibri" w:cs="Calibri"/>
          <w:color w:val="2F5496"/>
          <w:sz w:val="22"/>
          <w:szCs w:val="22"/>
        </w:rPr>
      </w:pPr>
      <w:r w:rsidRPr="006F49BE">
        <w:rPr>
          <w:rFonts w:ascii="Calibri" w:hAnsi="Calibri" w:cs="Calibri"/>
          <w:color w:val="2F5496"/>
          <w:sz w:val="22"/>
          <w:szCs w:val="22"/>
        </w:rPr>
        <w:t xml:space="preserve">Línea de actuación </w:t>
      </w:r>
      <w:r w:rsidR="00E72806" w:rsidRPr="006F49BE">
        <w:rPr>
          <w:rFonts w:ascii="Calibri" w:hAnsi="Calibri" w:cs="Calibri"/>
          <w:color w:val="2F5496"/>
          <w:sz w:val="22"/>
          <w:szCs w:val="22"/>
        </w:rPr>
        <w:t>8</w:t>
      </w:r>
      <w:r w:rsidR="00D43742" w:rsidRPr="006F49BE">
        <w:rPr>
          <w:rFonts w:ascii="Calibri" w:hAnsi="Calibri" w:cs="Calibri"/>
          <w:color w:val="2F5496"/>
          <w:sz w:val="22"/>
          <w:szCs w:val="22"/>
        </w:rPr>
        <w:t xml:space="preserve">: </w:t>
      </w:r>
      <w:r w:rsidR="00D43742" w:rsidRPr="006F49BE">
        <w:rPr>
          <w:rFonts w:ascii="Calibri" w:hAnsi="Calibri" w:cs="Calibri"/>
          <w:b/>
          <w:color w:val="2F5496"/>
          <w:sz w:val="22"/>
          <w:szCs w:val="22"/>
        </w:rPr>
        <w:t>Despilfarro alimentario</w:t>
      </w:r>
    </w:p>
    <w:p w14:paraId="196842CC" w14:textId="77777777" w:rsidR="00D43742" w:rsidRPr="006F49BE" w:rsidRDefault="00D43742" w:rsidP="00183B35">
      <w:pPr>
        <w:pStyle w:val="Zerrenda-paragrafoa"/>
        <w:numPr>
          <w:ilvl w:val="0"/>
          <w:numId w:val="34"/>
        </w:numPr>
        <w:spacing w:after="120" w:afterAutospacing="0"/>
        <w:rPr>
          <w:rFonts w:cs="Calibri"/>
        </w:rPr>
      </w:pPr>
      <w:r w:rsidRPr="006F49BE">
        <w:rPr>
          <w:rFonts w:cs="Calibri"/>
        </w:rPr>
        <w:t>Concienciación de la ciudadanía en un modelo de consumo alimentario más responsable, incidiendo en la problemática del desperdicio de alimentos.</w:t>
      </w:r>
    </w:p>
    <w:p w14:paraId="4FD74B80" w14:textId="77777777" w:rsidR="00D43742" w:rsidRPr="006F49BE" w:rsidRDefault="00D43742" w:rsidP="00183B35">
      <w:pPr>
        <w:pStyle w:val="Zerrenda-paragrafoa"/>
        <w:spacing w:after="120" w:afterAutospacing="0"/>
        <w:rPr>
          <w:rFonts w:cs="Calibri"/>
        </w:rPr>
      </w:pPr>
    </w:p>
    <w:p w14:paraId="1178461B" w14:textId="002A832B" w:rsidR="00D43742" w:rsidRPr="006F49BE" w:rsidRDefault="00D43742" w:rsidP="51B4C25F">
      <w:pPr>
        <w:pStyle w:val="Zerrenda-paragrafoa"/>
        <w:numPr>
          <w:ilvl w:val="0"/>
          <w:numId w:val="34"/>
        </w:numPr>
        <w:spacing w:after="120" w:afterAutospacing="0"/>
        <w:rPr>
          <w:rFonts w:cs="Calibri"/>
        </w:rPr>
      </w:pPr>
      <w:r w:rsidRPr="006F49BE">
        <w:rPr>
          <w:rFonts w:cs="Calibri"/>
        </w:rPr>
        <w:t>Fomento del aprovechamiento de los excedentes alimentarios por parte del consumidor/consumidora y/o la posterior donación por parte de los grandes generadores</w:t>
      </w:r>
      <w:r w:rsidR="712B6C65" w:rsidRPr="006F49BE">
        <w:rPr>
          <w:rFonts w:cs="Calibri"/>
        </w:rPr>
        <w:t>.</w:t>
      </w:r>
    </w:p>
    <w:p w14:paraId="4E263873" w14:textId="77777777" w:rsidR="00D43742" w:rsidRPr="006F49BE" w:rsidRDefault="00D43742" w:rsidP="00183B35">
      <w:pPr>
        <w:pStyle w:val="Zerrenda-paragrafoa"/>
        <w:spacing w:after="120" w:afterAutospacing="0"/>
        <w:rPr>
          <w:rFonts w:cs="Calibri"/>
        </w:rPr>
      </w:pPr>
    </w:p>
    <w:p w14:paraId="2B5067EC" w14:textId="7B876563" w:rsidR="00D43742" w:rsidRPr="006F49BE" w:rsidRDefault="00D43742" w:rsidP="51B4C25F">
      <w:pPr>
        <w:pStyle w:val="Zerrenda-paragrafoa"/>
        <w:numPr>
          <w:ilvl w:val="0"/>
          <w:numId w:val="34"/>
        </w:numPr>
        <w:spacing w:after="120" w:afterAutospacing="0"/>
        <w:rPr>
          <w:rFonts w:cs="Calibri"/>
        </w:rPr>
      </w:pPr>
      <w:r w:rsidRPr="006F49BE">
        <w:rPr>
          <w:rFonts w:cs="Calibri"/>
        </w:rPr>
        <w:t>Impulso al uso innovador de subproductos del sector primario y la industria agroalimentaria como materia prima propia o para otros sectores</w:t>
      </w:r>
      <w:r w:rsidR="5E9A9086" w:rsidRPr="006F49BE">
        <w:rPr>
          <w:rFonts w:cs="Calibri"/>
        </w:rPr>
        <w:t>.</w:t>
      </w:r>
    </w:p>
    <w:p w14:paraId="46AFA1E6" w14:textId="77777777" w:rsidR="00D43742" w:rsidRPr="006F49BE" w:rsidRDefault="00D43742" w:rsidP="00183B35">
      <w:pPr>
        <w:pStyle w:val="Zerrenda-paragrafoa"/>
        <w:spacing w:after="120" w:afterAutospacing="0"/>
        <w:rPr>
          <w:rFonts w:cs="Calibri"/>
        </w:rPr>
      </w:pPr>
    </w:p>
    <w:p w14:paraId="5AE2D43D" w14:textId="40FCCF80" w:rsidR="00D43742" w:rsidRPr="006F49BE" w:rsidRDefault="00D43742" w:rsidP="51B4C25F">
      <w:pPr>
        <w:pStyle w:val="Zerrenda-paragrafoa"/>
        <w:numPr>
          <w:ilvl w:val="0"/>
          <w:numId w:val="34"/>
        </w:numPr>
        <w:spacing w:after="120" w:afterAutospacing="0"/>
        <w:rPr>
          <w:rFonts w:cs="Calibri"/>
        </w:rPr>
      </w:pPr>
      <w:r w:rsidRPr="006F49BE">
        <w:rPr>
          <w:rFonts w:cs="Calibri"/>
        </w:rPr>
        <w:t>Potenciar la recuperación de materia orgánica para compost a nivel municipal o comarcal</w:t>
      </w:r>
      <w:r w:rsidR="71E377EA" w:rsidRPr="006F49BE">
        <w:rPr>
          <w:rFonts w:cs="Calibri"/>
        </w:rPr>
        <w:t>.</w:t>
      </w:r>
    </w:p>
    <w:p w14:paraId="64B16594" w14:textId="4B48133F" w:rsidR="00183B35" w:rsidRDefault="00183B35" w:rsidP="00183B35">
      <w:pPr>
        <w:spacing w:after="120" w:afterAutospacing="0"/>
        <w:rPr>
          <w:rFonts w:cs="Calibri"/>
          <w:sz w:val="22"/>
          <w:szCs w:val="22"/>
        </w:rPr>
      </w:pPr>
    </w:p>
    <w:p w14:paraId="27172CEF" w14:textId="3F238685" w:rsidR="00C57E6D" w:rsidRDefault="00C57E6D" w:rsidP="00183B35">
      <w:pPr>
        <w:spacing w:after="120" w:afterAutospacing="0"/>
        <w:rPr>
          <w:rFonts w:cs="Calibri"/>
          <w:sz w:val="22"/>
          <w:szCs w:val="22"/>
        </w:rPr>
      </w:pPr>
    </w:p>
    <w:p w14:paraId="50EC70E9" w14:textId="77777777" w:rsidR="00C57E6D" w:rsidRPr="006F49BE" w:rsidRDefault="00C57E6D" w:rsidP="00183B35">
      <w:pPr>
        <w:spacing w:after="120" w:afterAutospacing="0"/>
        <w:rPr>
          <w:rFonts w:cs="Calibri"/>
          <w:sz w:val="22"/>
          <w:szCs w:val="22"/>
        </w:rPr>
      </w:pPr>
    </w:p>
    <w:p w14:paraId="4AF50047" w14:textId="6DEE10E2" w:rsidR="00D43742" w:rsidRPr="006F49BE" w:rsidRDefault="00195600" w:rsidP="00D43742">
      <w:pPr>
        <w:pBdr>
          <w:top w:val="single" w:sz="12" w:space="1" w:color="2F5496"/>
          <w:bottom w:val="single" w:sz="12" w:space="1" w:color="2F5496"/>
        </w:pBdr>
        <w:shd w:val="clear" w:color="auto" w:fill="DEEAF6"/>
        <w:rPr>
          <w:rFonts w:cs="Calibri"/>
          <w:sz w:val="22"/>
          <w:szCs w:val="22"/>
        </w:rPr>
      </w:pPr>
      <w:r w:rsidRPr="006F49BE">
        <w:rPr>
          <w:rFonts w:ascii="Calibri" w:hAnsi="Calibri" w:cs="Calibri"/>
          <w:color w:val="2F5496"/>
          <w:sz w:val="22"/>
          <w:szCs w:val="22"/>
        </w:rPr>
        <w:lastRenderedPageBreak/>
        <w:t xml:space="preserve">Línea de actuación </w:t>
      </w:r>
      <w:r w:rsidR="00E72806" w:rsidRPr="006F49BE">
        <w:rPr>
          <w:rFonts w:ascii="Calibri" w:hAnsi="Calibri" w:cs="Calibri"/>
          <w:color w:val="2F5496"/>
          <w:sz w:val="22"/>
          <w:szCs w:val="22"/>
        </w:rPr>
        <w:t>9</w:t>
      </w:r>
      <w:r w:rsidR="00D43742" w:rsidRPr="006F49BE">
        <w:rPr>
          <w:rFonts w:ascii="Calibri" w:hAnsi="Calibri" w:cs="Calibri"/>
          <w:color w:val="2F5496"/>
          <w:sz w:val="22"/>
          <w:szCs w:val="22"/>
        </w:rPr>
        <w:t xml:space="preserve">: </w:t>
      </w:r>
      <w:r w:rsidR="00D43742" w:rsidRPr="006F49BE">
        <w:rPr>
          <w:rFonts w:ascii="Calibri" w:hAnsi="Calibri" w:cs="Calibri"/>
          <w:b/>
          <w:color w:val="2F5496"/>
          <w:sz w:val="22"/>
          <w:szCs w:val="22"/>
        </w:rPr>
        <w:t>Consumo de plásticos</w:t>
      </w:r>
    </w:p>
    <w:p w14:paraId="28599B64" w14:textId="52CAEE48" w:rsidR="00D43742" w:rsidRPr="006F49BE" w:rsidRDefault="00B363F8" w:rsidP="00183B35">
      <w:pPr>
        <w:pStyle w:val="Zerrenda-paragrafoa"/>
        <w:numPr>
          <w:ilvl w:val="0"/>
          <w:numId w:val="34"/>
        </w:numPr>
        <w:spacing w:after="120" w:afterAutospacing="0"/>
        <w:rPr>
          <w:rFonts w:cs="Calibri"/>
        </w:rPr>
      </w:pPr>
      <w:r w:rsidRPr="006F49BE">
        <w:rPr>
          <w:rFonts w:cstheme="minorBidi"/>
          <w:color w:val="1A1A1A"/>
        </w:rPr>
        <w:t>Establecimiento de acuerdos voluntarios con agentes clave para lograr que el 75% de los envases de plástico que se consuman sean reciclables y se eliminarán las bolsas de plástico de un solo uso y no reciclables.</w:t>
      </w:r>
    </w:p>
    <w:p w14:paraId="10AB10F1" w14:textId="77777777" w:rsidR="00D43742" w:rsidRPr="006F49BE" w:rsidRDefault="00D43742" w:rsidP="00183B35">
      <w:pPr>
        <w:pStyle w:val="Zerrenda-paragrafoa"/>
        <w:spacing w:after="120" w:afterAutospacing="0"/>
        <w:rPr>
          <w:rFonts w:cs="Calibri"/>
        </w:rPr>
      </w:pPr>
    </w:p>
    <w:p w14:paraId="0DB59737" w14:textId="2052573B" w:rsidR="00D43742" w:rsidRPr="006F49BE" w:rsidRDefault="00D43742" w:rsidP="51B4C25F">
      <w:pPr>
        <w:pStyle w:val="Zerrenda-paragrafoa"/>
        <w:numPr>
          <w:ilvl w:val="0"/>
          <w:numId w:val="34"/>
        </w:numPr>
        <w:spacing w:after="120" w:afterAutospacing="0"/>
        <w:rPr>
          <w:rFonts w:cs="Calibri"/>
        </w:rPr>
      </w:pPr>
      <w:r w:rsidRPr="006F49BE">
        <w:rPr>
          <w:rFonts w:cs="Calibri"/>
        </w:rPr>
        <w:t>Implicar y facilitar criterio al consumidor/a en reducir el consumo de productos de plástico de un solo uso</w:t>
      </w:r>
      <w:r w:rsidR="62A50032" w:rsidRPr="006F49BE">
        <w:rPr>
          <w:rFonts w:cs="Calibri"/>
        </w:rPr>
        <w:t>.</w:t>
      </w:r>
    </w:p>
    <w:p w14:paraId="0A76CC29" w14:textId="77777777" w:rsidR="00D43742" w:rsidRPr="006F49BE" w:rsidRDefault="00D43742" w:rsidP="00183B35">
      <w:pPr>
        <w:pStyle w:val="Zerrenda-paragrafoa"/>
        <w:spacing w:after="120" w:afterAutospacing="0"/>
        <w:rPr>
          <w:rFonts w:cs="Calibri"/>
        </w:rPr>
      </w:pPr>
    </w:p>
    <w:p w14:paraId="0A82F6B2" w14:textId="2A5C9A39" w:rsidR="00D43742" w:rsidRPr="006F49BE" w:rsidRDefault="00D43742" w:rsidP="51B4C25F">
      <w:pPr>
        <w:pStyle w:val="Zerrenda-paragrafoa"/>
        <w:numPr>
          <w:ilvl w:val="0"/>
          <w:numId w:val="34"/>
        </w:numPr>
        <w:spacing w:after="120" w:afterAutospacing="0"/>
        <w:rPr>
          <w:rFonts w:cs="Calibri"/>
        </w:rPr>
      </w:pPr>
      <w:r w:rsidRPr="006F49BE">
        <w:rPr>
          <w:rFonts w:cs="Calibri"/>
        </w:rPr>
        <w:t>Programa de apoyo al diseño de soluciones para el reciclaje de plásticos usados y la utilización de los plásticos secundarios</w:t>
      </w:r>
      <w:r w:rsidR="62A50032" w:rsidRPr="006F49BE">
        <w:rPr>
          <w:rFonts w:cs="Calibri"/>
        </w:rPr>
        <w:t>.</w:t>
      </w:r>
    </w:p>
    <w:p w14:paraId="5D3ECE2C" w14:textId="77777777" w:rsidR="00D43742" w:rsidRPr="006F49BE" w:rsidRDefault="00D43742" w:rsidP="00D43742">
      <w:pPr>
        <w:rPr>
          <w:rFonts w:ascii="Calibri" w:hAnsi="Calibri" w:cs="Calibri"/>
          <w:sz w:val="22"/>
          <w:szCs w:val="22"/>
        </w:rPr>
      </w:pPr>
    </w:p>
    <w:p w14:paraId="4D786113" w14:textId="70EAA239" w:rsidR="00D43742" w:rsidRPr="006F49BE" w:rsidRDefault="00195600" w:rsidP="00D43742">
      <w:pPr>
        <w:pBdr>
          <w:top w:val="single" w:sz="12" w:space="1" w:color="2F5496"/>
          <w:bottom w:val="single" w:sz="12" w:space="1" w:color="2F5496"/>
        </w:pBdr>
        <w:shd w:val="clear" w:color="auto" w:fill="DEEAF6"/>
        <w:rPr>
          <w:rFonts w:ascii="Calibri" w:hAnsi="Calibri" w:cs="Calibri"/>
          <w:color w:val="2F5496"/>
          <w:sz w:val="22"/>
          <w:szCs w:val="22"/>
        </w:rPr>
      </w:pPr>
      <w:r w:rsidRPr="006F49BE">
        <w:rPr>
          <w:rFonts w:ascii="Calibri" w:hAnsi="Calibri" w:cs="Calibri"/>
          <w:color w:val="2F5496"/>
          <w:sz w:val="22"/>
          <w:szCs w:val="22"/>
        </w:rPr>
        <w:t xml:space="preserve">Línea de actuación </w:t>
      </w:r>
      <w:r w:rsidR="00E72806" w:rsidRPr="006F49BE">
        <w:rPr>
          <w:rFonts w:ascii="Calibri" w:hAnsi="Calibri" w:cs="Calibri"/>
          <w:color w:val="2F5496"/>
          <w:sz w:val="22"/>
          <w:szCs w:val="22"/>
        </w:rPr>
        <w:t>10</w:t>
      </w:r>
      <w:r w:rsidR="00D43742" w:rsidRPr="006F49BE">
        <w:rPr>
          <w:rFonts w:ascii="Calibri" w:hAnsi="Calibri" w:cs="Calibri"/>
          <w:color w:val="2F5496"/>
          <w:sz w:val="22"/>
          <w:szCs w:val="22"/>
        </w:rPr>
        <w:t xml:space="preserve">: </w:t>
      </w:r>
      <w:r w:rsidR="00D43742" w:rsidRPr="006F49BE">
        <w:rPr>
          <w:rFonts w:ascii="Calibri" w:hAnsi="Calibri" w:cs="Calibri"/>
          <w:b/>
          <w:color w:val="2F5496"/>
          <w:sz w:val="22"/>
          <w:szCs w:val="22"/>
        </w:rPr>
        <w:t>Gestión sostenible de residuos</w:t>
      </w:r>
    </w:p>
    <w:p w14:paraId="566A1DB2" w14:textId="77777777" w:rsidR="00D43742" w:rsidRPr="006F49BE" w:rsidRDefault="00D43742" w:rsidP="00183B35">
      <w:pPr>
        <w:pStyle w:val="Zerrenda-paragrafoa"/>
        <w:numPr>
          <w:ilvl w:val="0"/>
          <w:numId w:val="34"/>
        </w:numPr>
        <w:spacing w:after="120" w:afterAutospacing="0"/>
        <w:rPr>
          <w:rFonts w:cs="Calibri"/>
        </w:rPr>
      </w:pPr>
      <w:r w:rsidRPr="006F49BE">
        <w:rPr>
          <w:rFonts w:cs="Calibri"/>
        </w:rPr>
        <w:t>Incorporación y desarrollo de nuevas tecnologías de tratamiento de residuos más eficientes, y potenciación de un sector avanzado de gestión de residuos en Euskadi.</w:t>
      </w:r>
    </w:p>
    <w:p w14:paraId="40020F0E" w14:textId="77777777" w:rsidR="00D43742" w:rsidRPr="006F49BE" w:rsidRDefault="00D43742" w:rsidP="00183B35">
      <w:pPr>
        <w:pStyle w:val="Zerrenda-paragrafoa"/>
        <w:spacing w:after="120" w:afterAutospacing="0"/>
        <w:rPr>
          <w:rFonts w:cs="Calibri"/>
        </w:rPr>
      </w:pPr>
    </w:p>
    <w:p w14:paraId="2A085A50" w14:textId="5C36B0C1" w:rsidR="00D43742" w:rsidRPr="006F49BE" w:rsidRDefault="00B4311D" w:rsidP="00450ECC">
      <w:pPr>
        <w:pStyle w:val="Zerrenda-paragrafoa"/>
        <w:numPr>
          <w:ilvl w:val="0"/>
          <w:numId w:val="34"/>
        </w:numPr>
        <w:spacing w:after="120" w:afterAutospacing="0"/>
        <w:rPr>
          <w:rFonts w:cs="Calibri"/>
        </w:rPr>
      </w:pPr>
      <w:r w:rsidRPr="006F49BE">
        <w:rPr>
          <w:rFonts w:cs="Calibri"/>
        </w:rPr>
        <w:t>Establecer una ecotasa, o canon de vertido de residuos industriales para incentivar la economía circular y la reducción de residuos no valorizables, como elemento de mayor competitividad del tejido industrial</w:t>
      </w:r>
      <w:r w:rsidR="00D43742" w:rsidRPr="006F49BE">
        <w:rPr>
          <w:rFonts w:cs="Calibri"/>
        </w:rPr>
        <w:t>.</w:t>
      </w:r>
    </w:p>
    <w:p w14:paraId="1D7D7AD1" w14:textId="77777777" w:rsidR="00D43742" w:rsidRPr="006F49BE" w:rsidRDefault="00D43742" w:rsidP="00183B35">
      <w:pPr>
        <w:pStyle w:val="Zerrenda-paragrafoa"/>
        <w:spacing w:after="120" w:afterAutospacing="0"/>
        <w:rPr>
          <w:rFonts w:cs="Calibri"/>
        </w:rPr>
      </w:pPr>
    </w:p>
    <w:p w14:paraId="571AD1CD" w14:textId="2AA09800" w:rsidR="00D43742" w:rsidRPr="006F49BE" w:rsidRDefault="006358A2" w:rsidP="000628B8">
      <w:pPr>
        <w:pStyle w:val="Zerrenda-paragrafoa"/>
        <w:numPr>
          <w:ilvl w:val="0"/>
          <w:numId w:val="34"/>
        </w:numPr>
        <w:spacing w:after="120" w:afterAutospacing="0"/>
        <w:rPr>
          <w:rFonts w:cs="Calibri"/>
        </w:rPr>
      </w:pPr>
      <w:r w:rsidRPr="006F49BE">
        <w:rPr>
          <w:rFonts w:cs="Calibri"/>
        </w:rPr>
        <w:t>Avanzar hacia el vertido cero de residuos urbanos primarios, sin tratamiento, en colaboración</w:t>
      </w:r>
      <w:r w:rsidR="00A47A72" w:rsidRPr="006F49BE">
        <w:rPr>
          <w:rFonts w:cs="Calibri"/>
        </w:rPr>
        <w:t xml:space="preserve"> </w:t>
      </w:r>
      <w:r w:rsidRPr="006F49BE">
        <w:rPr>
          <w:rFonts w:cs="Calibri"/>
        </w:rPr>
        <w:t xml:space="preserve">con los </w:t>
      </w:r>
      <w:r w:rsidR="00A47A72" w:rsidRPr="006F49BE">
        <w:rPr>
          <w:rFonts w:cs="Calibri"/>
        </w:rPr>
        <w:t>Ayuntamientos</w:t>
      </w:r>
      <w:r w:rsidRPr="006F49BE">
        <w:rPr>
          <w:rFonts w:cs="Calibri"/>
        </w:rPr>
        <w:t>.</w:t>
      </w:r>
    </w:p>
    <w:p w14:paraId="660B5E37" w14:textId="77777777" w:rsidR="006358A2" w:rsidRPr="006F49BE" w:rsidRDefault="006358A2" w:rsidP="006358A2">
      <w:pPr>
        <w:pStyle w:val="Zerrenda-paragrafoa"/>
        <w:spacing w:after="120" w:afterAutospacing="0"/>
        <w:rPr>
          <w:rFonts w:cs="Calibri"/>
        </w:rPr>
      </w:pPr>
    </w:p>
    <w:p w14:paraId="3AEF7A11" w14:textId="405AAE4A" w:rsidR="00D43742" w:rsidRPr="006F49BE" w:rsidRDefault="003410D2" w:rsidP="00183B35">
      <w:pPr>
        <w:pStyle w:val="Zerrenda-paragrafoa"/>
        <w:numPr>
          <w:ilvl w:val="0"/>
          <w:numId w:val="34"/>
        </w:numPr>
        <w:spacing w:after="120" w:afterAutospacing="0"/>
        <w:rPr>
          <w:rFonts w:cs="Calibri"/>
        </w:rPr>
      </w:pPr>
      <w:r w:rsidRPr="006F49BE">
        <w:rPr>
          <w:rFonts w:cstheme="minorBidi"/>
          <w:color w:val="1A1A1A"/>
        </w:rPr>
        <w:t>Promover un centro de gestión pública para la recogida selectiva, caracterización, almacenamiento y valorización de residuos industriales no peligrosos centro puntero de referencia europea.</w:t>
      </w:r>
    </w:p>
    <w:p w14:paraId="102ABACA" w14:textId="77777777" w:rsidR="00D43742" w:rsidRPr="006F49BE" w:rsidRDefault="00D43742" w:rsidP="00D43742">
      <w:pPr>
        <w:spacing w:after="160" w:line="259" w:lineRule="auto"/>
        <w:ind w:left="426"/>
        <w:rPr>
          <w:rFonts w:cs="Calibri"/>
          <w:sz w:val="22"/>
          <w:szCs w:val="22"/>
        </w:rPr>
      </w:pPr>
    </w:p>
    <w:p w14:paraId="524C9E57" w14:textId="614CD341" w:rsidR="00D43742" w:rsidRPr="006F49BE" w:rsidRDefault="00195600" w:rsidP="00D43742">
      <w:pPr>
        <w:pBdr>
          <w:top w:val="single" w:sz="12" w:space="1" w:color="2F5496"/>
          <w:bottom w:val="single" w:sz="12" w:space="1" w:color="2F5496"/>
        </w:pBdr>
        <w:shd w:val="clear" w:color="auto" w:fill="DEEAF6"/>
        <w:rPr>
          <w:rFonts w:ascii="Calibri" w:hAnsi="Calibri" w:cs="Calibri"/>
          <w:color w:val="2F5496"/>
          <w:sz w:val="22"/>
          <w:szCs w:val="22"/>
        </w:rPr>
      </w:pPr>
      <w:r w:rsidRPr="006F49BE">
        <w:rPr>
          <w:rFonts w:ascii="Calibri" w:hAnsi="Calibri" w:cs="Calibri"/>
          <w:color w:val="2F5496"/>
          <w:sz w:val="22"/>
          <w:szCs w:val="22"/>
        </w:rPr>
        <w:t xml:space="preserve">Línea de actuación </w:t>
      </w:r>
      <w:r w:rsidR="00E72806" w:rsidRPr="006F49BE">
        <w:rPr>
          <w:rFonts w:ascii="Calibri" w:hAnsi="Calibri" w:cs="Calibri"/>
          <w:color w:val="2F5496"/>
          <w:sz w:val="22"/>
          <w:szCs w:val="22"/>
        </w:rPr>
        <w:t>11</w:t>
      </w:r>
      <w:r w:rsidR="00D43742" w:rsidRPr="006F49BE">
        <w:rPr>
          <w:rFonts w:ascii="Calibri" w:hAnsi="Calibri" w:cs="Calibri"/>
          <w:color w:val="2F5496"/>
          <w:sz w:val="22"/>
          <w:szCs w:val="22"/>
        </w:rPr>
        <w:t xml:space="preserve">: </w:t>
      </w:r>
      <w:r w:rsidR="00D43742" w:rsidRPr="006F49BE">
        <w:rPr>
          <w:rFonts w:ascii="Calibri" w:hAnsi="Calibri" w:cs="Calibri"/>
          <w:b/>
          <w:color w:val="2F5496"/>
          <w:sz w:val="22"/>
          <w:szCs w:val="22"/>
        </w:rPr>
        <w:t>Materias primas secundarias</w:t>
      </w:r>
    </w:p>
    <w:p w14:paraId="606349F8" w14:textId="3052B0EC" w:rsidR="00D43742" w:rsidRPr="006F49BE" w:rsidRDefault="00D43742" w:rsidP="51B4C25F">
      <w:pPr>
        <w:pStyle w:val="Zerrenda-paragrafoa"/>
        <w:numPr>
          <w:ilvl w:val="0"/>
          <w:numId w:val="34"/>
        </w:numPr>
        <w:spacing w:after="120" w:afterAutospacing="0"/>
        <w:rPr>
          <w:rFonts w:cs="Calibri"/>
        </w:rPr>
      </w:pPr>
      <w:r w:rsidRPr="006F49BE">
        <w:rPr>
          <w:rFonts w:cs="Calibri"/>
        </w:rPr>
        <w:t>Elaboración y distribución de guías de materiales reciclados y renovables para incorporar en los proyectos de construcción</w:t>
      </w:r>
      <w:r w:rsidR="7249AAB2" w:rsidRPr="006F49BE">
        <w:rPr>
          <w:rFonts w:cs="Calibri"/>
        </w:rPr>
        <w:t>.</w:t>
      </w:r>
    </w:p>
    <w:p w14:paraId="5C198B2E" w14:textId="77777777" w:rsidR="00D43742" w:rsidRPr="006F49BE" w:rsidRDefault="00D43742" w:rsidP="00183B35">
      <w:pPr>
        <w:pStyle w:val="Zerrenda-paragrafoa"/>
        <w:spacing w:after="120" w:afterAutospacing="0"/>
        <w:rPr>
          <w:rFonts w:cs="Calibri"/>
        </w:rPr>
      </w:pPr>
    </w:p>
    <w:p w14:paraId="0996065B" w14:textId="2F08B1DB" w:rsidR="00D43742" w:rsidRPr="006F49BE" w:rsidRDefault="00D43742" w:rsidP="51B4C25F">
      <w:pPr>
        <w:pStyle w:val="Zerrenda-paragrafoa"/>
        <w:numPr>
          <w:ilvl w:val="0"/>
          <w:numId w:val="34"/>
        </w:numPr>
        <w:spacing w:after="120" w:afterAutospacing="0"/>
        <w:rPr>
          <w:rFonts w:cs="Calibri"/>
        </w:rPr>
      </w:pPr>
      <w:r w:rsidRPr="006F49BE">
        <w:rPr>
          <w:rFonts w:cs="Calibri"/>
        </w:rPr>
        <w:t>Impulso al sector del reciclaje para cerrar los círculos de material, garantizando la competitividad en precio y especificaciones técnicas y la estabilidad en el suministro</w:t>
      </w:r>
      <w:r w:rsidR="55D36269" w:rsidRPr="006F49BE">
        <w:rPr>
          <w:rFonts w:cs="Calibri"/>
        </w:rPr>
        <w:t>.</w:t>
      </w:r>
    </w:p>
    <w:p w14:paraId="5B7E7FE3" w14:textId="77777777" w:rsidR="00D43742" w:rsidRPr="006F49BE" w:rsidRDefault="00D43742" w:rsidP="00183B35">
      <w:pPr>
        <w:pStyle w:val="Zerrenda-paragrafoa"/>
        <w:spacing w:after="120" w:afterAutospacing="0"/>
        <w:rPr>
          <w:rFonts w:cs="Calibri"/>
        </w:rPr>
      </w:pPr>
    </w:p>
    <w:p w14:paraId="1EFD1576" w14:textId="3F573260" w:rsidR="00D43742" w:rsidRPr="006F49BE" w:rsidRDefault="00D43742" w:rsidP="51B4C25F">
      <w:pPr>
        <w:pStyle w:val="Zerrenda-paragrafoa"/>
        <w:numPr>
          <w:ilvl w:val="0"/>
          <w:numId w:val="34"/>
        </w:numPr>
        <w:spacing w:after="120" w:afterAutospacing="0"/>
        <w:rPr>
          <w:rFonts w:cs="Calibri"/>
        </w:rPr>
      </w:pPr>
      <w:r w:rsidRPr="006F49BE">
        <w:rPr>
          <w:rFonts w:cs="Calibri"/>
        </w:rPr>
        <w:t>Investigación sobre la sustitución de materias primas clave y de aquellas que presenten mayores dificultades en los procesos de reutilización, reparación y reciclaje para reducir el riesgo y dependencia de estos materiales</w:t>
      </w:r>
      <w:r w:rsidR="6548A487" w:rsidRPr="006F49BE">
        <w:rPr>
          <w:rFonts w:cs="Calibri"/>
        </w:rPr>
        <w:t>.</w:t>
      </w:r>
    </w:p>
    <w:p w14:paraId="77CDF401" w14:textId="3226636B" w:rsidR="00F57047" w:rsidRDefault="00F57047">
      <w:pPr>
        <w:spacing w:after="0" w:afterAutospacing="0"/>
        <w:jc w:val="left"/>
        <w:rPr>
          <w:rFonts w:cstheme="minorHAnsi"/>
        </w:rPr>
      </w:pPr>
      <w:r>
        <w:rPr>
          <w:rFonts w:cstheme="minorHAnsi"/>
        </w:rPr>
        <w:br w:type="page"/>
      </w:r>
    </w:p>
    <w:p w14:paraId="6DABBD5E" w14:textId="6B80946A" w:rsidR="00663B55" w:rsidRDefault="00663B55" w:rsidP="00867CC6">
      <w:pPr>
        <w:rPr>
          <w:rFonts w:cstheme="minorHAnsi"/>
          <w:color w:val="FF0000"/>
        </w:rPr>
      </w:pPr>
    </w:p>
    <w:p w14:paraId="708CBBAD" w14:textId="2FD94342" w:rsidR="004E0E62" w:rsidRPr="007966B5" w:rsidRDefault="004E0E62" w:rsidP="005F1A99">
      <w:pPr>
        <w:pStyle w:val="1izenburua"/>
      </w:pPr>
      <w:bookmarkStart w:id="28" w:name="_Toc528690864"/>
      <w:bookmarkStart w:id="29" w:name="_Toc9250561"/>
      <w:r w:rsidRPr="007966B5">
        <w:t>MODELO DE GESTIÓN</w:t>
      </w:r>
      <w:r w:rsidR="00257DCE">
        <w:t>,</w:t>
      </w:r>
      <w:r w:rsidRPr="007966B5">
        <w:t xml:space="preserve"> SEGUIMIENTO</w:t>
      </w:r>
      <w:bookmarkEnd w:id="28"/>
      <w:bookmarkEnd w:id="29"/>
      <w:r w:rsidRPr="007966B5">
        <w:t xml:space="preserve"> </w:t>
      </w:r>
      <w:r w:rsidR="00257DCE">
        <w:t>Y EVALUACIÓN</w:t>
      </w:r>
    </w:p>
    <w:p w14:paraId="6AA84965" w14:textId="54691AEA" w:rsidR="00257DCE" w:rsidRPr="005E7CE5" w:rsidRDefault="00F2104F" w:rsidP="00257DCE">
      <w:pPr>
        <w:autoSpaceDE w:val="0"/>
        <w:autoSpaceDN w:val="0"/>
        <w:adjustRightInd w:val="0"/>
        <w:rPr>
          <w:rFonts w:ascii="Calibri" w:hAnsi="Calibri" w:cs="Calibri"/>
          <w:sz w:val="22"/>
          <w:szCs w:val="22"/>
        </w:rPr>
      </w:pPr>
      <w:r w:rsidRPr="005E7CE5">
        <w:rPr>
          <w:rFonts w:ascii="Calibri" w:hAnsi="Calibri" w:cs="Calibri"/>
          <w:sz w:val="22"/>
          <w:szCs w:val="22"/>
        </w:rPr>
        <w:t xml:space="preserve">Una de las claves para conseguir alcanzar los objetivos del Plan Estratégico de Economía Circular y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2024, y con ello los objetivos del Programa de Gobierno 2020 – 2024 de la XII. Legislatura, es contar con un Sistema de Seguimiento y Evaluación adecuado. Este mecanismo permite conocer periódicamente el estado de ejecución de las </w:t>
      </w:r>
      <w:r w:rsidR="00257DCE" w:rsidRPr="005E7CE5">
        <w:rPr>
          <w:rFonts w:ascii="Calibri" w:hAnsi="Calibri" w:cs="Calibri"/>
          <w:sz w:val="22"/>
          <w:szCs w:val="22"/>
        </w:rPr>
        <w:t>líneas de actuación d</w:t>
      </w:r>
      <w:r w:rsidRPr="005E7CE5">
        <w:rPr>
          <w:rFonts w:ascii="Calibri" w:hAnsi="Calibri" w:cs="Calibri"/>
          <w:sz w:val="22"/>
          <w:szCs w:val="22"/>
        </w:rPr>
        <w:t>el Plan, así como de sus efectos. La comparación de los objetivos establecidos en el Plan con los resultados realmente obtenidos en el transcurso del tiempo permite detectar las desviaciones existentes y plantear las medidas correctoras necesarias.</w:t>
      </w:r>
      <w:r w:rsidR="00257DCE" w:rsidRPr="005E7CE5">
        <w:rPr>
          <w:rFonts w:ascii="Calibri" w:hAnsi="Calibri" w:cs="Calibri"/>
          <w:sz w:val="22"/>
          <w:szCs w:val="22"/>
        </w:rPr>
        <w:t xml:space="preserve"> En resumen, este Plan se alinea con el conjunto de la acción de Gobierno y con el resto de las instituciones y agentes implicados en dicha materia. </w:t>
      </w:r>
    </w:p>
    <w:p w14:paraId="52315159" w14:textId="5888EAA0" w:rsidR="001A642A" w:rsidRPr="005E7CE5" w:rsidRDefault="001A642A" w:rsidP="001A642A">
      <w:pPr>
        <w:autoSpaceDE w:val="0"/>
        <w:autoSpaceDN w:val="0"/>
        <w:adjustRightInd w:val="0"/>
        <w:rPr>
          <w:rFonts w:ascii="Calibri" w:hAnsi="Calibri" w:cs="Calibri"/>
          <w:sz w:val="22"/>
          <w:szCs w:val="22"/>
        </w:rPr>
      </w:pPr>
      <w:r w:rsidRPr="005E7CE5">
        <w:rPr>
          <w:rFonts w:ascii="Calibri" w:hAnsi="Calibri" w:cs="Calibri"/>
          <w:sz w:val="22"/>
          <w:szCs w:val="22"/>
        </w:rPr>
        <w:t xml:space="preserve">El Plan Estratégico de </w:t>
      </w:r>
      <w:r w:rsidR="008D52AD" w:rsidRPr="005E7CE5">
        <w:rPr>
          <w:rFonts w:ascii="Calibri" w:hAnsi="Calibri" w:cs="Calibri"/>
          <w:sz w:val="22"/>
          <w:szCs w:val="22"/>
        </w:rPr>
        <w:t xml:space="preserve">Economía Circular y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2024 ha sido impulsado y liderado por </w:t>
      </w:r>
      <w:r w:rsidR="008D52AD" w:rsidRPr="005E7CE5">
        <w:rPr>
          <w:rFonts w:ascii="Calibri" w:hAnsi="Calibri" w:cs="Calibri"/>
          <w:sz w:val="22"/>
          <w:szCs w:val="22"/>
        </w:rPr>
        <w:t xml:space="preserve">el </w:t>
      </w:r>
      <w:r w:rsidR="006C701B" w:rsidRPr="005E7CE5">
        <w:rPr>
          <w:rFonts w:ascii="Calibri" w:hAnsi="Calibri" w:cs="Calibri"/>
          <w:sz w:val="22"/>
          <w:szCs w:val="22"/>
        </w:rPr>
        <w:t>Departamento de</w:t>
      </w:r>
      <w:r w:rsidRPr="005E7CE5">
        <w:rPr>
          <w:rFonts w:ascii="Calibri" w:hAnsi="Calibri" w:cs="Calibri"/>
          <w:sz w:val="22"/>
          <w:szCs w:val="22"/>
        </w:rPr>
        <w:t xml:space="preserve"> Desarrollo Económico, Sostenibilidad</w:t>
      </w:r>
      <w:r w:rsidR="008D52AD" w:rsidRPr="005E7CE5">
        <w:rPr>
          <w:rFonts w:ascii="Calibri" w:hAnsi="Calibri" w:cs="Calibri"/>
          <w:sz w:val="22"/>
          <w:szCs w:val="22"/>
        </w:rPr>
        <w:t xml:space="preserve"> y Medio Ambiente del Gobierno Vasco</w:t>
      </w:r>
      <w:r w:rsidRPr="005E7CE5">
        <w:rPr>
          <w:rFonts w:ascii="Calibri" w:hAnsi="Calibri" w:cs="Calibri"/>
          <w:sz w:val="22"/>
          <w:szCs w:val="22"/>
        </w:rPr>
        <w:t xml:space="preserve">, siendo gestionado y coordinado </w:t>
      </w:r>
      <w:r w:rsidR="008D52AD" w:rsidRPr="005E7CE5">
        <w:rPr>
          <w:rFonts w:ascii="Calibri" w:hAnsi="Calibri" w:cs="Calibri"/>
          <w:sz w:val="22"/>
          <w:szCs w:val="22"/>
        </w:rPr>
        <w:t xml:space="preserve">conjuntamente </w:t>
      </w:r>
      <w:r w:rsidRPr="005E7CE5">
        <w:rPr>
          <w:rFonts w:ascii="Calibri" w:hAnsi="Calibri" w:cs="Calibri"/>
          <w:sz w:val="22"/>
          <w:szCs w:val="22"/>
        </w:rPr>
        <w:t xml:space="preserve">por la </w:t>
      </w:r>
      <w:proofErr w:type="spellStart"/>
      <w:r w:rsidRPr="005E7CE5">
        <w:rPr>
          <w:rFonts w:ascii="Calibri" w:hAnsi="Calibri" w:cs="Calibri"/>
          <w:sz w:val="22"/>
          <w:szCs w:val="22"/>
        </w:rPr>
        <w:t>Viceconsejería</w:t>
      </w:r>
      <w:proofErr w:type="spellEnd"/>
      <w:r w:rsidRPr="005E7CE5">
        <w:rPr>
          <w:rFonts w:ascii="Calibri" w:hAnsi="Calibri" w:cs="Calibri"/>
          <w:sz w:val="22"/>
          <w:szCs w:val="22"/>
        </w:rPr>
        <w:t xml:space="preserve"> de Agricultura, Pesca y Política Alimentaria</w:t>
      </w:r>
      <w:r w:rsidR="008D52AD" w:rsidRPr="005E7CE5">
        <w:rPr>
          <w:rFonts w:ascii="Calibri" w:hAnsi="Calibri" w:cs="Calibri"/>
          <w:sz w:val="22"/>
          <w:szCs w:val="22"/>
        </w:rPr>
        <w:t xml:space="preserve"> y la </w:t>
      </w:r>
      <w:proofErr w:type="spellStart"/>
      <w:r w:rsidR="008D52AD" w:rsidRPr="005E7CE5">
        <w:rPr>
          <w:rFonts w:ascii="Calibri" w:hAnsi="Calibri" w:cs="Calibri"/>
          <w:sz w:val="22"/>
          <w:szCs w:val="22"/>
        </w:rPr>
        <w:t>Viceconsejería</w:t>
      </w:r>
      <w:proofErr w:type="spellEnd"/>
      <w:r w:rsidR="008D52AD" w:rsidRPr="005E7CE5">
        <w:rPr>
          <w:rFonts w:ascii="Calibri" w:hAnsi="Calibri" w:cs="Calibri"/>
          <w:sz w:val="22"/>
          <w:szCs w:val="22"/>
        </w:rPr>
        <w:t xml:space="preserve"> de Sostenibilidad Ambiental, a través de sus</w:t>
      </w:r>
      <w:r w:rsidR="006C701B" w:rsidRPr="005E7CE5">
        <w:rPr>
          <w:rFonts w:ascii="Calibri" w:hAnsi="Calibri" w:cs="Calibri"/>
          <w:sz w:val="22"/>
          <w:szCs w:val="22"/>
        </w:rPr>
        <w:t xml:space="preserve"> entidades </w:t>
      </w:r>
      <w:proofErr w:type="spellStart"/>
      <w:r w:rsidR="006C701B" w:rsidRPr="005E7CE5">
        <w:rPr>
          <w:rFonts w:ascii="Calibri" w:hAnsi="Calibri" w:cs="Calibri"/>
          <w:sz w:val="22"/>
          <w:szCs w:val="22"/>
        </w:rPr>
        <w:t>Neiker</w:t>
      </w:r>
      <w:proofErr w:type="spellEnd"/>
      <w:r w:rsidR="006C701B" w:rsidRPr="005E7CE5">
        <w:rPr>
          <w:rFonts w:ascii="Calibri" w:hAnsi="Calibri" w:cs="Calibri"/>
          <w:sz w:val="22"/>
          <w:szCs w:val="22"/>
        </w:rPr>
        <w:t xml:space="preserve"> e </w:t>
      </w:r>
      <w:proofErr w:type="spellStart"/>
      <w:r w:rsidR="006C701B" w:rsidRPr="005E7CE5">
        <w:rPr>
          <w:rFonts w:ascii="Calibri" w:hAnsi="Calibri" w:cs="Calibri"/>
          <w:sz w:val="22"/>
          <w:szCs w:val="22"/>
        </w:rPr>
        <w:t>Ihobe</w:t>
      </w:r>
      <w:proofErr w:type="spellEnd"/>
      <w:r w:rsidR="006C701B" w:rsidRPr="005E7CE5">
        <w:rPr>
          <w:rFonts w:ascii="Calibri" w:hAnsi="Calibri" w:cs="Calibri"/>
          <w:sz w:val="22"/>
          <w:szCs w:val="22"/>
        </w:rPr>
        <w:t xml:space="preserve"> respectivamente.</w:t>
      </w:r>
    </w:p>
    <w:p w14:paraId="0E9C382A" w14:textId="77777777" w:rsidR="00FB19A4" w:rsidRPr="005E7CE5" w:rsidRDefault="00FB19A4" w:rsidP="001A642A">
      <w:pPr>
        <w:autoSpaceDE w:val="0"/>
        <w:autoSpaceDN w:val="0"/>
        <w:adjustRightInd w:val="0"/>
        <w:rPr>
          <w:rFonts w:ascii="Calibri" w:hAnsi="Calibri" w:cs="Calibri"/>
          <w:sz w:val="22"/>
          <w:szCs w:val="22"/>
          <w:highlight w:val="yellow"/>
        </w:rPr>
      </w:pPr>
    </w:p>
    <w:p w14:paraId="13BD58D8" w14:textId="3742E30F" w:rsidR="00FB19A4" w:rsidRPr="005E7CE5" w:rsidRDefault="001A642A" w:rsidP="001A642A">
      <w:pPr>
        <w:autoSpaceDE w:val="0"/>
        <w:autoSpaceDN w:val="0"/>
        <w:adjustRightInd w:val="0"/>
        <w:rPr>
          <w:rFonts w:ascii="Calibri" w:hAnsi="Calibri" w:cs="Calibri"/>
          <w:b/>
          <w:sz w:val="22"/>
          <w:szCs w:val="22"/>
        </w:rPr>
      </w:pPr>
      <w:bookmarkStart w:id="30" w:name="_Toc72771507"/>
      <w:r w:rsidRPr="005E7CE5">
        <w:rPr>
          <w:rFonts w:ascii="Calibri" w:hAnsi="Calibri" w:cs="Calibri"/>
          <w:b/>
          <w:sz w:val="22"/>
          <w:szCs w:val="22"/>
        </w:rPr>
        <w:t>Seguimiento operativo</w:t>
      </w:r>
      <w:r w:rsidR="001D7452" w:rsidRPr="005E7CE5">
        <w:rPr>
          <w:rFonts w:ascii="Calibri" w:hAnsi="Calibri" w:cs="Calibri"/>
          <w:b/>
          <w:sz w:val="22"/>
          <w:szCs w:val="22"/>
        </w:rPr>
        <w:t xml:space="preserve"> del</w:t>
      </w:r>
      <w:r w:rsidR="006C701B" w:rsidRPr="005E7CE5">
        <w:rPr>
          <w:rFonts w:ascii="Calibri" w:hAnsi="Calibri" w:cs="Calibri"/>
          <w:b/>
          <w:sz w:val="22"/>
          <w:szCs w:val="22"/>
        </w:rPr>
        <w:t xml:space="preserve"> </w:t>
      </w:r>
      <w:r w:rsidR="00C06C56" w:rsidRPr="005E7CE5">
        <w:rPr>
          <w:rFonts w:ascii="Calibri" w:hAnsi="Calibri" w:cs="Calibri"/>
          <w:b/>
          <w:sz w:val="22"/>
          <w:szCs w:val="22"/>
        </w:rPr>
        <w:t xml:space="preserve">Plan Estratégico de Economía Circular y </w:t>
      </w:r>
      <w:proofErr w:type="spellStart"/>
      <w:r w:rsidR="00C06C56" w:rsidRPr="005E7CE5">
        <w:rPr>
          <w:rFonts w:ascii="Calibri" w:hAnsi="Calibri" w:cs="Calibri"/>
          <w:b/>
          <w:sz w:val="22"/>
          <w:szCs w:val="22"/>
        </w:rPr>
        <w:t>Bioeconomía</w:t>
      </w:r>
      <w:proofErr w:type="spellEnd"/>
      <w:r w:rsidRPr="005E7CE5">
        <w:rPr>
          <w:rFonts w:ascii="Calibri" w:hAnsi="Calibri" w:cs="Calibri"/>
          <w:b/>
          <w:sz w:val="22"/>
          <w:szCs w:val="22"/>
        </w:rPr>
        <w:t>:</w:t>
      </w:r>
    </w:p>
    <w:p w14:paraId="38ADCEA9" w14:textId="54A25070" w:rsidR="001A642A" w:rsidRPr="005E7CE5" w:rsidRDefault="001A642A" w:rsidP="001A642A">
      <w:pPr>
        <w:autoSpaceDE w:val="0"/>
        <w:autoSpaceDN w:val="0"/>
        <w:adjustRightInd w:val="0"/>
        <w:rPr>
          <w:rFonts w:ascii="Calibri" w:hAnsi="Calibri" w:cs="Calibri"/>
          <w:sz w:val="22"/>
          <w:szCs w:val="22"/>
        </w:rPr>
      </w:pPr>
      <w:r w:rsidRPr="005E7CE5">
        <w:rPr>
          <w:rFonts w:ascii="Calibri" w:hAnsi="Calibri" w:cs="Calibri"/>
          <w:b/>
          <w:sz w:val="22"/>
          <w:szCs w:val="22"/>
        </w:rPr>
        <w:t>Comité Rector</w:t>
      </w:r>
      <w:bookmarkEnd w:id="30"/>
      <w:r w:rsidRPr="005E7CE5">
        <w:rPr>
          <w:rFonts w:ascii="Calibri" w:hAnsi="Calibri" w:cs="Calibri"/>
          <w:b/>
          <w:sz w:val="22"/>
          <w:szCs w:val="22"/>
        </w:rPr>
        <w:t>.</w:t>
      </w:r>
      <w:r w:rsidR="00FB19A4" w:rsidRPr="005E7CE5">
        <w:rPr>
          <w:rFonts w:ascii="Calibri" w:hAnsi="Calibri" w:cs="Calibri"/>
          <w:b/>
          <w:sz w:val="22"/>
          <w:szCs w:val="22"/>
        </w:rPr>
        <w:t xml:space="preserve"> </w:t>
      </w:r>
      <w:r w:rsidRPr="005E7CE5">
        <w:rPr>
          <w:rFonts w:ascii="Calibri" w:hAnsi="Calibri" w:cs="Calibri"/>
          <w:sz w:val="22"/>
          <w:szCs w:val="22"/>
        </w:rPr>
        <w:t xml:space="preserve">Este órgano </w:t>
      </w:r>
      <w:r w:rsidR="004F5A5A" w:rsidRPr="005E7CE5">
        <w:rPr>
          <w:rFonts w:ascii="Calibri" w:hAnsi="Calibri" w:cs="Calibri"/>
          <w:sz w:val="22"/>
          <w:szCs w:val="22"/>
        </w:rPr>
        <w:t xml:space="preserve">de coordinación del Plan </w:t>
      </w:r>
      <w:r w:rsidRPr="005E7CE5">
        <w:rPr>
          <w:rFonts w:ascii="Calibri" w:hAnsi="Calibri" w:cs="Calibri"/>
          <w:sz w:val="22"/>
          <w:szCs w:val="22"/>
        </w:rPr>
        <w:t xml:space="preserve">lo compone la </w:t>
      </w:r>
      <w:proofErr w:type="spellStart"/>
      <w:r w:rsidRPr="005E7CE5">
        <w:rPr>
          <w:rFonts w:ascii="Calibri" w:hAnsi="Calibri" w:cs="Calibri"/>
          <w:sz w:val="22"/>
          <w:szCs w:val="22"/>
        </w:rPr>
        <w:t>Viceconsejería</w:t>
      </w:r>
      <w:proofErr w:type="spellEnd"/>
      <w:r w:rsidRPr="005E7CE5">
        <w:rPr>
          <w:rFonts w:ascii="Calibri" w:hAnsi="Calibri" w:cs="Calibri"/>
          <w:sz w:val="22"/>
          <w:szCs w:val="22"/>
        </w:rPr>
        <w:t xml:space="preserve"> de Agricultura, Pesca y Política Alimentaria, </w:t>
      </w:r>
      <w:r w:rsidR="004F5A5A" w:rsidRPr="005E7CE5">
        <w:rPr>
          <w:rFonts w:ascii="Calibri" w:hAnsi="Calibri" w:cs="Calibri"/>
          <w:sz w:val="22"/>
          <w:szCs w:val="22"/>
        </w:rPr>
        <w:t xml:space="preserve">la </w:t>
      </w:r>
      <w:proofErr w:type="spellStart"/>
      <w:r w:rsidR="004F5A5A" w:rsidRPr="005E7CE5">
        <w:rPr>
          <w:rFonts w:ascii="Calibri" w:hAnsi="Calibri" w:cs="Calibri"/>
          <w:sz w:val="22"/>
          <w:szCs w:val="22"/>
        </w:rPr>
        <w:t>Viceconsejería</w:t>
      </w:r>
      <w:proofErr w:type="spellEnd"/>
      <w:r w:rsidR="004F5A5A" w:rsidRPr="005E7CE5">
        <w:rPr>
          <w:rFonts w:ascii="Calibri" w:hAnsi="Calibri" w:cs="Calibri"/>
          <w:sz w:val="22"/>
          <w:szCs w:val="22"/>
        </w:rPr>
        <w:t xml:space="preserve"> de Sostenibilidad Ambiental, </w:t>
      </w:r>
      <w:r w:rsidRPr="005E7CE5">
        <w:rPr>
          <w:rFonts w:ascii="Calibri" w:hAnsi="Calibri" w:cs="Calibri"/>
          <w:sz w:val="22"/>
          <w:szCs w:val="22"/>
        </w:rPr>
        <w:t xml:space="preserve">la Fundación para el desarrollo rural y litoral del Gobierno Vasco (HAZI), la Fundación Vasca para la Seguridad Alimentaria (ELIKA), la Sociedad Vasca para la Promoción Industrial (SPRI), la Sociedad Pública de Gestión Ambiental (IHOBE), el Centro Tecnológico NEIKER, el Centro Tecnológico AZTI y el </w:t>
      </w:r>
      <w:proofErr w:type="spellStart"/>
      <w:r w:rsidRPr="005E7CE5">
        <w:rPr>
          <w:rFonts w:ascii="Calibri" w:hAnsi="Calibri" w:cs="Calibri"/>
          <w:sz w:val="22"/>
          <w:szCs w:val="22"/>
        </w:rPr>
        <w:t>Basque</w:t>
      </w:r>
      <w:proofErr w:type="spellEnd"/>
      <w:r w:rsidRPr="005E7CE5">
        <w:rPr>
          <w:rFonts w:ascii="Calibri" w:hAnsi="Calibri" w:cs="Calibri"/>
          <w:sz w:val="22"/>
          <w:szCs w:val="22"/>
        </w:rPr>
        <w:t xml:space="preserve"> </w:t>
      </w:r>
      <w:proofErr w:type="spellStart"/>
      <w:r w:rsidRPr="005E7CE5">
        <w:rPr>
          <w:rFonts w:ascii="Calibri" w:hAnsi="Calibri" w:cs="Calibri"/>
          <w:sz w:val="22"/>
          <w:szCs w:val="22"/>
        </w:rPr>
        <w:t>Research</w:t>
      </w:r>
      <w:proofErr w:type="spellEnd"/>
      <w:r w:rsidRPr="005E7CE5">
        <w:rPr>
          <w:rFonts w:ascii="Calibri" w:hAnsi="Calibri" w:cs="Calibri"/>
          <w:sz w:val="22"/>
          <w:szCs w:val="22"/>
        </w:rPr>
        <w:t xml:space="preserve"> </w:t>
      </w:r>
      <w:proofErr w:type="spellStart"/>
      <w:r w:rsidRPr="005E7CE5">
        <w:rPr>
          <w:rFonts w:ascii="Calibri" w:hAnsi="Calibri" w:cs="Calibri"/>
          <w:sz w:val="22"/>
          <w:szCs w:val="22"/>
        </w:rPr>
        <w:t>Technology</w:t>
      </w:r>
      <w:proofErr w:type="spellEnd"/>
      <w:r w:rsidRPr="005E7CE5">
        <w:rPr>
          <w:rFonts w:ascii="Calibri" w:hAnsi="Calibri" w:cs="Calibri"/>
          <w:sz w:val="22"/>
          <w:szCs w:val="22"/>
        </w:rPr>
        <w:t xml:space="preserve"> </w:t>
      </w:r>
      <w:proofErr w:type="spellStart"/>
      <w:r w:rsidRPr="005E7CE5">
        <w:rPr>
          <w:rFonts w:ascii="Calibri" w:hAnsi="Calibri" w:cs="Calibri"/>
          <w:sz w:val="22"/>
          <w:szCs w:val="22"/>
        </w:rPr>
        <w:t>Allicance</w:t>
      </w:r>
      <w:proofErr w:type="spellEnd"/>
      <w:r w:rsidRPr="005E7CE5">
        <w:rPr>
          <w:rFonts w:ascii="Calibri" w:hAnsi="Calibri" w:cs="Calibri"/>
          <w:sz w:val="22"/>
          <w:szCs w:val="22"/>
        </w:rPr>
        <w:t xml:space="preserve"> (BRTA). </w:t>
      </w:r>
      <w:r w:rsidR="004F5A5A" w:rsidRPr="005E7CE5">
        <w:rPr>
          <w:rFonts w:ascii="Calibri" w:hAnsi="Calibri" w:cs="Calibri"/>
          <w:sz w:val="22"/>
          <w:szCs w:val="22"/>
        </w:rPr>
        <w:t>E</w:t>
      </w:r>
      <w:r w:rsidRPr="005E7CE5">
        <w:rPr>
          <w:rFonts w:ascii="Calibri" w:hAnsi="Calibri" w:cs="Calibri"/>
          <w:sz w:val="22"/>
          <w:szCs w:val="22"/>
        </w:rPr>
        <w:t xml:space="preserve">ntre </w:t>
      </w:r>
      <w:r w:rsidR="004F5A5A" w:rsidRPr="005E7CE5">
        <w:rPr>
          <w:rFonts w:ascii="Calibri" w:hAnsi="Calibri" w:cs="Calibri"/>
          <w:sz w:val="22"/>
          <w:szCs w:val="22"/>
        </w:rPr>
        <w:t>las</w:t>
      </w:r>
      <w:r w:rsidRPr="005E7CE5">
        <w:rPr>
          <w:rFonts w:ascii="Calibri" w:hAnsi="Calibri" w:cs="Calibri"/>
          <w:sz w:val="22"/>
          <w:szCs w:val="22"/>
        </w:rPr>
        <w:t xml:space="preserve"> funciones </w:t>
      </w:r>
      <w:r w:rsidR="004F5A5A" w:rsidRPr="005E7CE5">
        <w:rPr>
          <w:rFonts w:ascii="Calibri" w:hAnsi="Calibri" w:cs="Calibri"/>
          <w:sz w:val="22"/>
          <w:szCs w:val="22"/>
        </w:rPr>
        <w:t xml:space="preserve">de este órgano </w:t>
      </w:r>
      <w:r w:rsidRPr="005E7CE5">
        <w:rPr>
          <w:rFonts w:ascii="Calibri" w:hAnsi="Calibri" w:cs="Calibri"/>
          <w:sz w:val="22"/>
          <w:szCs w:val="22"/>
        </w:rPr>
        <w:t>destacan:</w:t>
      </w:r>
    </w:p>
    <w:p w14:paraId="225AB292" w14:textId="62423B09" w:rsidR="001A642A" w:rsidRPr="005E7CE5" w:rsidRDefault="001A642A" w:rsidP="001A642A">
      <w:pPr>
        <w:autoSpaceDE w:val="0"/>
        <w:autoSpaceDN w:val="0"/>
        <w:adjustRightInd w:val="0"/>
        <w:rPr>
          <w:rFonts w:ascii="Calibri" w:hAnsi="Calibri" w:cs="Calibri"/>
          <w:sz w:val="22"/>
          <w:szCs w:val="22"/>
        </w:rPr>
      </w:pPr>
      <w:r w:rsidRPr="005E7CE5">
        <w:rPr>
          <w:rFonts w:ascii="Calibri" w:hAnsi="Calibri" w:cs="Calibri"/>
          <w:sz w:val="22"/>
          <w:szCs w:val="22"/>
        </w:rPr>
        <w:t>• Ejecutar y coordinar las actuaciones previstas en el plan.</w:t>
      </w:r>
    </w:p>
    <w:p w14:paraId="0C815658" w14:textId="77777777" w:rsidR="001A642A" w:rsidRPr="005E7CE5" w:rsidRDefault="001A642A" w:rsidP="001A642A">
      <w:pPr>
        <w:autoSpaceDE w:val="0"/>
        <w:autoSpaceDN w:val="0"/>
        <w:adjustRightInd w:val="0"/>
        <w:rPr>
          <w:rFonts w:ascii="Calibri" w:hAnsi="Calibri" w:cs="Calibri"/>
          <w:sz w:val="22"/>
          <w:szCs w:val="22"/>
        </w:rPr>
      </w:pPr>
      <w:r w:rsidRPr="005E7CE5">
        <w:rPr>
          <w:rFonts w:ascii="Calibri" w:hAnsi="Calibri" w:cs="Calibri"/>
          <w:sz w:val="22"/>
          <w:szCs w:val="22"/>
        </w:rPr>
        <w:t>• Apoyar y coordinar las actuaciones que son responsabilidad de otros departamentos de Gobierno, así como de otras instituciones.</w:t>
      </w:r>
    </w:p>
    <w:p w14:paraId="58DA3680" w14:textId="77777777" w:rsidR="001A642A" w:rsidRPr="005E7CE5" w:rsidRDefault="001A642A" w:rsidP="001A642A">
      <w:pPr>
        <w:autoSpaceDE w:val="0"/>
        <w:autoSpaceDN w:val="0"/>
        <w:adjustRightInd w:val="0"/>
        <w:rPr>
          <w:rFonts w:ascii="Calibri" w:hAnsi="Calibri" w:cs="Calibri"/>
          <w:sz w:val="22"/>
          <w:szCs w:val="22"/>
        </w:rPr>
      </w:pPr>
      <w:r w:rsidRPr="005E7CE5">
        <w:rPr>
          <w:rFonts w:ascii="Calibri" w:hAnsi="Calibri" w:cs="Calibri"/>
          <w:sz w:val="22"/>
          <w:szCs w:val="22"/>
        </w:rPr>
        <w:t>• Realizar el seguimiento del plan y analizar el impacto final del mismo.</w:t>
      </w:r>
    </w:p>
    <w:p w14:paraId="46699FBF" w14:textId="77777777" w:rsidR="001A642A" w:rsidRPr="005E7CE5" w:rsidRDefault="001A642A" w:rsidP="001A642A">
      <w:pPr>
        <w:autoSpaceDE w:val="0"/>
        <w:autoSpaceDN w:val="0"/>
        <w:adjustRightInd w:val="0"/>
        <w:rPr>
          <w:rFonts w:ascii="Calibri" w:hAnsi="Calibri" w:cs="Calibri"/>
          <w:sz w:val="22"/>
          <w:szCs w:val="22"/>
        </w:rPr>
      </w:pPr>
    </w:p>
    <w:p w14:paraId="75981440" w14:textId="0D3A5B94" w:rsidR="001A642A" w:rsidRPr="005E7CE5" w:rsidRDefault="001A642A" w:rsidP="001A642A">
      <w:pPr>
        <w:autoSpaceDE w:val="0"/>
        <w:autoSpaceDN w:val="0"/>
        <w:adjustRightInd w:val="0"/>
        <w:rPr>
          <w:rFonts w:ascii="Calibri" w:hAnsi="Calibri" w:cs="Calibri"/>
          <w:sz w:val="22"/>
          <w:szCs w:val="22"/>
        </w:rPr>
      </w:pPr>
      <w:bookmarkStart w:id="31" w:name="_Toc72771508"/>
      <w:r w:rsidRPr="005E7CE5">
        <w:rPr>
          <w:b/>
          <w:sz w:val="22"/>
          <w:szCs w:val="22"/>
        </w:rPr>
        <w:t>Coordinación Interdepartamental</w:t>
      </w:r>
      <w:bookmarkEnd w:id="31"/>
      <w:r w:rsidR="00FB19A4" w:rsidRPr="005E7CE5">
        <w:rPr>
          <w:b/>
          <w:sz w:val="22"/>
          <w:szCs w:val="22"/>
        </w:rPr>
        <w:t xml:space="preserve">. </w:t>
      </w:r>
      <w:r w:rsidRPr="005E7CE5">
        <w:rPr>
          <w:rFonts w:ascii="Calibri" w:hAnsi="Calibri" w:cs="Calibri"/>
          <w:sz w:val="22"/>
          <w:szCs w:val="22"/>
        </w:rPr>
        <w:t xml:space="preserve">Dado el carácter transversal de la </w:t>
      </w:r>
      <w:r w:rsidR="001F65B4" w:rsidRPr="005E7CE5">
        <w:rPr>
          <w:rFonts w:ascii="Calibri" w:hAnsi="Calibri" w:cs="Calibri"/>
          <w:sz w:val="22"/>
          <w:szCs w:val="22"/>
        </w:rPr>
        <w:t xml:space="preserve">economía circular y la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se requiere de una aportación muy relevante de otros departamentos de Gobierno Vasco que están trabajando en diferentes ámbitos de la </w:t>
      </w:r>
      <w:r w:rsidR="00B61F35" w:rsidRPr="005E7CE5">
        <w:rPr>
          <w:rFonts w:ascii="Calibri" w:hAnsi="Calibri" w:cs="Calibri"/>
          <w:sz w:val="22"/>
          <w:szCs w:val="22"/>
        </w:rPr>
        <w:t xml:space="preserve">economía circular y la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y lo que se propone es la creación de mesas interdepartamentales y multidisciplinares, que se reunirán una vez al año para una mayor coordinación interdepartamental, generación de sinergias y hacer el correspondiente seguimiento al plan.</w:t>
      </w:r>
    </w:p>
    <w:p w14:paraId="0811FA0E" w14:textId="77777777" w:rsidR="001A642A" w:rsidRPr="005E7CE5" w:rsidRDefault="001A642A" w:rsidP="001A642A">
      <w:pPr>
        <w:autoSpaceDE w:val="0"/>
        <w:autoSpaceDN w:val="0"/>
        <w:adjustRightInd w:val="0"/>
        <w:rPr>
          <w:rFonts w:ascii="Calibri" w:hAnsi="Calibri" w:cs="Calibri"/>
          <w:sz w:val="22"/>
          <w:szCs w:val="22"/>
        </w:rPr>
      </w:pPr>
      <w:bookmarkStart w:id="32" w:name="_Toc72771509"/>
    </w:p>
    <w:p w14:paraId="03B884EF" w14:textId="3894F744" w:rsidR="001706D0" w:rsidRPr="005E7CE5" w:rsidRDefault="001A642A" w:rsidP="001706D0">
      <w:pPr>
        <w:autoSpaceDE w:val="0"/>
        <w:autoSpaceDN w:val="0"/>
        <w:adjustRightInd w:val="0"/>
        <w:rPr>
          <w:rFonts w:cstheme="minorHAnsi"/>
          <w:color w:val="000000" w:themeColor="text1"/>
          <w:sz w:val="22"/>
          <w:szCs w:val="22"/>
        </w:rPr>
      </w:pPr>
      <w:r w:rsidRPr="005E7CE5">
        <w:rPr>
          <w:rFonts w:ascii="Calibri" w:hAnsi="Calibri" w:cs="Calibri"/>
          <w:b/>
          <w:sz w:val="22"/>
          <w:szCs w:val="22"/>
        </w:rPr>
        <w:t xml:space="preserve">Coordinación </w:t>
      </w:r>
      <w:bookmarkEnd w:id="32"/>
      <w:r w:rsidR="001F65B4" w:rsidRPr="005E7CE5">
        <w:rPr>
          <w:rFonts w:ascii="Calibri" w:hAnsi="Calibri" w:cs="Calibri"/>
          <w:b/>
          <w:sz w:val="22"/>
          <w:szCs w:val="22"/>
        </w:rPr>
        <w:t xml:space="preserve">interinstitucional. </w:t>
      </w:r>
      <w:r w:rsidRPr="005E7CE5">
        <w:rPr>
          <w:rFonts w:ascii="Calibri" w:hAnsi="Calibri" w:cs="Calibri"/>
          <w:sz w:val="22"/>
          <w:szCs w:val="22"/>
        </w:rPr>
        <w:t xml:space="preserve">Más allá de la coordinación interdepartamental, el Plan Estratégico requiere de una coordinación y colaboración con otras instituciones vascas, en especial las Diputaciones Forales y los Ayuntamientos. </w:t>
      </w:r>
      <w:r w:rsidR="001F65B4" w:rsidRPr="005E7CE5">
        <w:rPr>
          <w:rFonts w:ascii="Calibri" w:hAnsi="Calibri" w:cs="Calibri"/>
          <w:sz w:val="22"/>
          <w:szCs w:val="22"/>
        </w:rPr>
        <w:t xml:space="preserve">La red </w:t>
      </w:r>
      <w:proofErr w:type="spellStart"/>
      <w:r w:rsidR="001706D0" w:rsidRPr="005E7CE5">
        <w:rPr>
          <w:rFonts w:cstheme="minorHAnsi"/>
          <w:color w:val="000000" w:themeColor="text1"/>
          <w:sz w:val="22"/>
          <w:szCs w:val="22"/>
        </w:rPr>
        <w:t>Udalsarea</w:t>
      </w:r>
      <w:proofErr w:type="spellEnd"/>
      <w:r w:rsidR="001706D0" w:rsidRPr="005E7CE5">
        <w:rPr>
          <w:rFonts w:cstheme="minorHAnsi"/>
          <w:color w:val="000000" w:themeColor="text1"/>
          <w:sz w:val="22"/>
          <w:szCs w:val="22"/>
        </w:rPr>
        <w:t xml:space="preserve"> 2030, Red Vasca de Municipios hacia la Sostenibilidad, y las Agencias de Desarrollo juegan un papel relevante en el ámbito local, por su capacidad para coordinar las actuaciones de los diferentes entes locales y extender las mejores prácticas de aplicación local en el ámbito de la economía circular.</w:t>
      </w:r>
    </w:p>
    <w:p w14:paraId="07BBA76A" w14:textId="77777777" w:rsidR="0043288D" w:rsidRPr="005E7CE5" w:rsidRDefault="0043288D" w:rsidP="001A642A">
      <w:pPr>
        <w:autoSpaceDE w:val="0"/>
        <w:autoSpaceDN w:val="0"/>
        <w:adjustRightInd w:val="0"/>
        <w:rPr>
          <w:rFonts w:ascii="Calibri" w:hAnsi="Calibri" w:cs="Calibri"/>
          <w:sz w:val="22"/>
          <w:szCs w:val="22"/>
        </w:rPr>
      </w:pPr>
    </w:p>
    <w:p w14:paraId="39D70621" w14:textId="73833AEF" w:rsidR="001A642A" w:rsidRPr="005E7CE5" w:rsidRDefault="001A642A" w:rsidP="001A642A">
      <w:pPr>
        <w:autoSpaceDE w:val="0"/>
        <w:autoSpaceDN w:val="0"/>
        <w:adjustRightInd w:val="0"/>
        <w:rPr>
          <w:rFonts w:ascii="Calibri" w:hAnsi="Calibri" w:cs="Calibri"/>
          <w:sz w:val="22"/>
          <w:szCs w:val="22"/>
        </w:rPr>
      </w:pPr>
      <w:bookmarkStart w:id="33" w:name="_Toc72771510"/>
      <w:r w:rsidRPr="005E7CE5">
        <w:rPr>
          <w:rFonts w:ascii="Calibri" w:hAnsi="Calibri" w:cs="Calibri"/>
          <w:b/>
          <w:bCs/>
          <w:sz w:val="22"/>
          <w:szCs w:val="22"/>
        </w:rPr>
        <w:lastRenderedPageBreak/>
        <w:t>Participación de agentes económicos y sociales</w:t>
      </w:r>
      <w:bookmarkEnd w:id="33"/>
      <w:r w:rsidR="0043288D" w:rsidRPr="005E7CE5">
        <w:rPr>
          <w:rFonts w:ascii="Calibri" w:hAnsi="Calibri" w:cs="Calibri"/>
          <w:b/>
          <w:bCs/>
          <w:sz w:val="22"/>
          <w:szCs w:val="22"/>
        </w:rPr>
        <w:t xml:space="preserve">. </w:t>
      </w:r>
      <w:r w:rsidRPr="005E7CE5">
        <w:rPr>
          <w:rFonts w:ascii="Calibri" w:hAnsi="Calibri" w:cs="Calibri"/>
          <w:sz w:val="22"/>
          <w:szCs w:val="22"/>
        </w:rPr>
        <w:t xml:space="preserve">Para la elaboración del </w:t>
      </w:r>
      <w:r w:rsidR="0043288D" w:rsidRPr="005E7CE5">
        <w:rPr>
          <w:rFonts w:ascii="Calibri" w:hAnsi="Calibri" w:cs="Calibri"/>
          <w:sz w:val="22"/>
          <w:szCs w:val="22"/>
        </w:rPr>
        <w:t xml:space="preserve">Plan Estratégico de Economía Circular y </w:t>
      </w:r>
      <w:proofErr w:type="spellStart"/>
      <w:r w:rsidR="0043288D" w:rsidRPr="005E7CE5">
        <w:rPr>
          <w:rFonts w:ascii="Calibri" w:hAnsi="Calibri" w:cs="Calibri"/>
          <w:sz w:val="22"/>
          <w:szCs w:val="22"/>
        </w:rPr>
        <w:t>Bioeconomía</w:t>
      </w:r>
      <w:proofErr w:type="spellEnd"/>
      <w:r w:rsidR="0043288D" w:rsidRPr="005E7CE5">
        <w:rPr>
          <w:rFonts w:ascii="Calibri" w:hAnsi="Calibri" w:cs="Calibri"/>
          <w:sz w:val="22"/>
          <w:szCs w:val="22"/>
        </w:rPr>
        <w:t xml:space="preserve"> </w:t>
      </w:r>
      <w:r w:rsidR="00B61F35" w:rsidRPr="005E7CE5">
        <w:rPr>
          <w:rFonts w:ascii="Calibri" w:hAnsi="Calibri" w:cs="Calibri"/>
          <w:sz w:val="22"/>
          <w:szCs w:val="22"/>
        </w:rPr>
        <w:t>2024 se</w:t>
      </w:r>
      <w:r w:rsidRPr="005E7CE5">
        <w:rPr>
          <w:rFonts w:ascii="Calibri" w:hAnsi="Calibri" w:cs="Calibri"/>
          <w:sz w:val="22"/>
          <w:szCs w:val="22"/>
        </w:rPr>
        <w:t xml:space="preserve"> ha contado con la colaboración de clústeres, centros tecnológicos, universidades, dando lugar a enfoques multidisciplinares e intersectoriales, muy necesarios para el desarrollo de la </w:t>
      </w:r>
      <w:r w:rsidR="004F5A5A" w:rsidRPr="005E7CE5">
        <w:rPr>
          <w:rFonts w:ascii="Calibri" w:hAnsi="Calibri" w:cs="Calibri"/>
          <w:sz w:val="22"/>
          <w:szCs w:val="22"/>
        </w:rPr>
        <w:t xml:space="preserve">economía circular y la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Estas dinámicas pueden ser de gran interés mantenerlas con el fin de realizar los contrastes necesarios y para validar las acciones o proponer nuevas en función de los futuros cambios del entorno, dando un carácter vivo al presente plan y de adecuación permanente a la realidad de los acontecimientos.</w:t>
      </w:r>
    </w:p>
    <w:p w14:paraId="56D58F21" w14:textId="0C23C73B" w:rsidR="51B4C25F" w:rsidRPr="005E7CE5" w:rsidRDefault="51B4C25F" w:rsidP="51B4C25F">
      <w:pPr>
        <w:rPr>
          <w:rFonts w:ascii="Calibri" w:hAnsi="Calibri"/>
          <w:sz w:val="22"/>
          <w:szCs w:val="22"/>
        </w:rPr>
      </w:pPr>
    </w:p>
    <w:p w14:paraId="08F3C896" w14:textId="605997FA" w:rsidR="001A642A" w:rsidRPr="005E7CE5" w:rsidRDefault="001A642A" w:rsidP="001A642A">
      <w:pPr>
        <w:autoSpaceDE w:val="0"/>
        <w:autoSpaceDN w:val="0"/>
        <w:adjustRightInd w:val="0"/>
        <w:rPr>
          <w:rFonts w:ascii="Calibri" w:hAnsi="Calibri" w:cs="Calibri"/>
          <w:sz w:val="22"/>
          <w:szCs w:val="22"/>
        </w:rPr>
      </w:pPr>
      <w:bookmarkStart w:id="34" w:name="_Toc72771511"/>
      <w:bookmarkStart w:id="35" w:name="_Toc5968041"/>
      <w:r w:rsidRPr="005E7CE5">
        <w:rPr>
          <w:rFonts w:ascii="Calibri" w:hAnsi="Calibri" w:cs="Calibri"/>
          <w:b/>
          <w:sz w:val="22"/>
          <w:szCs w:val="22"/>
        </w:rPr>
        <w:t xml:space="preserve">Consejo independiente de carácter consultivo-asesor para el fomento de la </w:t>
      </w:r>
      <w:proofErr w:type="spellStart"/>
      <w:r w:rsidRPr="005E7CE5">
        <w:rPr>
          <w:rFonts w:ascii="Calibri" w:hAnsi="Calibri" w:cs="Calibri"/>
          <w:b/>
          <w:sz w:val="22"/>
          <w:szCs w:val="22"/>
        </w:rPr>
        <w:t>bioeconomía</w:t>
      </w:r>
      <w:proofErr w:type="spellEnd"/>
      <w:r w:rsidRPr="005E7CE5">
        <w:rPr>
          <w:rFonts w:ascii="Calibri" w:hAnsi="Calibri" w:cs="Calibri"/>
          <w:b/>
          <w:sz w:val="22"/>
          <w:szCs w:val="22"/>
        </w:rPr>
        <w:t xml:space="preserve"> en Euskadi</w:t>
      </w:r>
      <w:bookmarkEnd w:id="34"/>
      <w:bookmarkEnd w:id="35"/>
      <w:r w:rsidR="009110DF" w:rsidRPr="005E7CE5">
        <w:rPr>
          <w:rFonts w:ascii="Calibri" w:hAnsi="Calibri" w:cs="Calibri"/>
          <w:b/>
          <w:sz w:val="22"/>
          <w:szCs w:val="22"/>
        </w:rPr>
        <w:t xml:space="preserve">. </w:t>
      </w:r>
      <w:r w:rsidR="00AE45B7" w:rsidRPr="005E7CE5">
        <w:rPr>
          <w:rFonts w:ascii="Calibri" w:hAnsi="Calibri" w:cs="Calibri"/>
          <w:b/>
          <w:sz w:val="22"/>
          <w:szCs w:val="22"/>
        </w:rPr>
        <w:t>E</w:t>
      </w:r>
      <w:r w:rsidRPr="005E7CE5">
        <w:rPr>
          <w:rFonts w:ascii="Calibri" w:hAnsi="Calibri" w:cs="Calibri"/>
          <w:sz w:val="22"/>
          <w:szCs w:val="22"/>
        </w:rPr>
        <w:t xml:space="preserve">n línea con los modelos de gobernanza desarrollados en países europeos de referencia en materia de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como Alemania y Finlandia se entiende necesario constituir un grupo o consejo independiente de carácter consultivo/asesor para el fomento de la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en Euskadi. El objetivo de este </w:t>
      </w:r>
      <w:r w:rsidR="00AE45B7" w:rsidRPr="005E7CE5">
        <w:rPr>
          <w:rFonts w:ascii="Calibri" w:hAnsi="Calibri" w:cs="Calibri"/>
          <w:sz w:val="22"/>
          <w:szCs w:val="22"/>
        </w:rPr>
        <w:t>Consejo</w:t>
      </w:r>
      <w:r w:rsidRPr="005E7CE5">
        <w:rPr>
          <w:rFonts w:ascii="Calibri" w:hAnsi="Calibri" w:cs="Calibri"/>
          <w:sz w:val="22"/>
          <w:szCs w:val="22"/>
        </w:rPr>
        <w:t xml:space="preserve">, formado por expertos locales e internacionales, consiste en crear un espacio continuo, estable, independiente y con visión de largo plazo de discusión y asesoramiento en torno al futuro de la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en Euskadi, que enlace con las funciones públicas competentes en materia de </w:t>
      </w:r>
      <w:proofErr w:type="spellStart"/>
      <w:r w:rsidRPr="005E7CE5">
        <w:rPr>
          <w:rFonts w:ascii="Calibri" w:hAnsi="Calibri" w:cs="Calibri"/>
          <w:sz w:val="22"/>
          <w:szCs w:val="22"/>
        </w:rPr>
        <w:t>bioeconomía</w:t>
      </w:r>
      <w:proofErr w:type="spellEnd"/>
      <w:r w:rsidRPr="005E7CE5">
        <w:rPr>
          <w:rFonts w:ascii="Calibri" w:hAnsi="Calibri" w:cs="Calibri"/>
          <w:sz w:val="22"/>
          <w:szCs w:val="22"/>
        </w:rPr>
        <w:t xml:space="preserve"> (diferentes direcciones del Gobierno Vasco, Diputaciones Forales, Ayuntamiento…). La creación del Consejo se concretará y aprobará por parte del Órgano interinstitucional de seguimiento en sus primeras reuniones. </w:t>
      </w:r>
    </w:p>
    <w:p w14:paraId="754AE8DD" w14:textId="77777777" w:rsidR="00EA320C" w:rsidRPr="005E7CE5" w:rsidRDefault="00EA320C" w:rsidP="001A642A">
      <w:pPr>
        <w:autoSpaceDE w:val="0"/>
        <w:autoSpaceDN w:val="0"/>
        <w:adjustRightInd w:val="0"/>
        <w:rPr>
          <w:rFonts w:ascii="Calibri" w:hAnsi="Calibri" w:cs="Calibri"/>
          <w:sz w:val="22"/>
          <w:szCs w:val="22"/>
        </w:rPr>
      </w:pPr>
      <w:bookmarkStart w:id="36" w:name="_Toc72771512"/>
    </w:p>
    <w:p w14:paraId="0A685CBA" w14:textId="70607ED4" w:rsidR="001A642A" w:rsidRPr="005E7CE5" w:rsidRDefault="001A642A" w:rsidP="001A642A">
      <w:pPr>
        <w:autoSpaceDE w:val="0"/>
        <w:autoSpaceDN w:val="0"/>
        <w:adjustRightInd w:val="0"/>
        <w:rPr>
          <w:rFonts w:ascii="Calibri" w:hAnsi="Calibri" w:cs="Calibri"/>
          <w:sz w:val="22"/>
          <w:szCs w:val="22"/>
        </w:rPr>
      </w:pPr>
      <w:r w:rsidRPr="005E7CE5">
        <w:rPr>
          <w:rFonts w:ascii="Calibri" w:hAnsi="Calibri" w:cs="Calibri"/>
          <w:b/>
          <w:sz w:val="22"/>
          <w:szCs w:val="22"/>
        </w:rPr>
        <w:t>Sistema de seguimiento y evaluación</w:t>
      </w:r>
      <w:bookmarkEnd w:id="36"/>
      <w:r w:rsidR="009110DF" w:rsidRPr="005E7CE5">
        <w:rPr>
          <w:rFonts w:ascii="Calibri" w:hAnsi="Calibri" w:cs="Calibri"/>
          <w:b/>
          <w:sz w:val="22"/>
          <w:szCs w:val="22"/>
        </w:rPr>
        <w:t xml:space="preserve">. </w:t>
      </w:r>
      <w:r w:rsidRPr="005E7CE5">
        <w:rPr>
          <w:rFonts w:ascii="Calibri" w:hAnsi="Calibri" w:cs="Calibri"/>
          <w:sz w:val="22"/>
          <w:szCs w:val="22"/>
        </w:rPr>
        <w:t>El seguimiento y la evaluación del plan se realizarán anualmente, por el Comité Rector, realizando en los primeros trimestres de cada año el correspondiente informe anual de seguimiento y avance para analizar el grado de cumplimiento de la planificación y proponer las recomendaciones que necesarias. Para ello, se recopilará información cuantitativa que se irá incorporando al cuadro de mando y, además, se incorporará el análisis cualitativo a los correspondientes informes de seguimiento.</w:t>
      </w:r>
    </w:p>
    <w:p w14:paraId="6A1EEEA4" w14:textId="3ABC7F63" w:rsidR="00947D42" w:rsidRPr="005E7CE5" w:rsidRDefault="00CC4D96" w:rsidP="00CC4D96">
      <w:pPr>
        <w:autoSpaceDE w:val="0"/>
        <w:autoSpaceDN w:val="0"/>
        <w:adjustRightInd w:val="0"/>
        <w:rPr>
          <w:sz w:val="22"/>
          <w:szCs w:val="22"/>
        </w:rPr>
      </w:pPr>
      <w:r w:rsidRPr="005E7CE5">
        <w:rPr>
          <w:rFonts w:ascii="Calibri" w:hAnsi="Calibri" w:cs="Calibri"/>
          <w:sz w:val="22"/>
          <w:szCs w:val="22"/>
        </w:rPr>
        <w:t>En 2024</w:t>
      </w:r>
      <w:r w:rsidR="001A642A" w:rsidRPr="005E7CE5">
        <w:rPr>
          <w:rFonts w:ascii="Calibri" w:hAnsi="Calibri" w:cs="Calibri"/>
          <w:sz w:val="22"/>
          <w:szCs w:val="22"/>
        </w:rPr>
        <w:t xml:space="preserve"> se realizará un informe final de ejecución del plan y se valorará la conveniencia de actualizar y realizar uno nuevo.</w:t>
      </w:r>
      <w:bookmarkStart w:id="37" w:name="_Toc72771513"/>
      <w:r w:rsidRPr="005E7CE5">
        <w:rPr>
          <w:rFonts w:ascii="Calibri" w:hAnsi="Calibri" w:cs="Calibri"/>
          <w:sz w:val="22"/>
          <w:szCs w:val="22"/>
        </w:rPr>
        <w:t xml:space="preserve"> </w:t>
      </w:r>
      <w:r w:rsidR="00947D42" w:rsidRPr="005E7CE5">
        <w:rPr>
          <w:sz w:val="22"/>
          <w:szCs w:val="22"/>
        </w:rPr>
        <w:t xml:space="preserve">Toda la información que se genere en el seguimiento y evaluación del </w:t>
      </w:r>
      <w:r w:rsidR="00947D42" w:rsidRPr="005E7CE5">
        <w:rPr>
          <w:rFonts w:ascii="Calibri" w:hAnsi="Calibri" w:cs="Calibri"/>
          <w:sz w:val="22"/>
          <w:szCs w:val="22"/>
        </w:rPr>
        <w:t xml:space="preserve">Plan Estratégico de Economía Circular y </w:t>
      </w:r>
      <w:proofErr w:type="spellStart"/>
      <w:r w:rsidR="00947D42" w:rsidRPr="005E7CE5">
        <w:rPr>
          <w:rFonts w:ascii="Calibri" w:hAnsi="Calibri" w:cs="Calibri"/>
          <w:sz w:val="22"/>
          <w:szCs w:val="22"/>
        </w:rPr>
        <w:t>Bioeconomía</w:t>
      </w:r>
      <w:proofErr w:type="spellEnd"/>
      <w:r w:rsidR="00947D42" w:rsidRPr="005E7CE5">
        <w:rPr>
          <w:rFonts w:ascii="Calibri" w:hAnsi="Calibri" w:cs="Calibri"/>
          <w:sz w:val="22"/>
          <w:szCs w:val="22"/>
        </w:rPr>
        <w:t xml:space="preserve"> 2024</w:t>
      </w:r>
      <w:r w:rsidR="00947D42" w:rsidRPr="005E7CE5">
        <w:rPr>
          <w:sz w:val="22"/>
          <w:szCs w:val="22"/>
        </w:rPr>
        <w:t xml:space="preserve"> de Euskadi estará disponible, para su consulta y participación, a través de la web de </w:t>
      </w:r>
      <w:proofErr w:type="spellStart"/>
      <w:r w:rsidR="00947D42" w:rsidRPr="005E7CE5">
        <w:rPr>
          <w:sz w:val="22"/>
          <w:szCs w:val="22"/>
        </w:rPr>
        <w:t>Ihobe</w:t>
      </w:r>
      <w:proofErr w:type="spellEnd"/>
      <w:r w:rsidR="00947D42" w:rsidRPr="005E7CE5">
        <w:rPr>
          <w:sz w:val="22"/>
          <w:szCs w:val="22"/>
        </w:rPr>
        <w:t xml:space="preserve"> /  </w:t>
      </w:r>
      <w:proofErr w:type="spellStart"/>
      <w:r w:rsidR="00947D42" w:rsidRPr="005E7CE5">
        <w:rPr>
          <w:sz w:val="22"/>
          <w:szCs w:val="22"/>
        </w:rPr>
        <w:t>Neiker</w:t>
      </w:r>
      <w:proofErr w:type="spellEnd"/>
      <w:r w:rsidR="00947D42" w:rsidRPr="005E7CE5">
        <w:rPr>
          <w:sz w:val="22"/>
          <w:szCs w:val="22"/>
        </w:rPr>
        <w:t xml:space="preserve"> del </w:t>
      </w:r>
      <w:r w:rsidR="00947D42" w:rsidRPr="005E7CE5">
        <w:rPr>
          <w:rFonts w:ascii="Calibri" w:hAnsi="Calibri" w:cs="Calibri"/>
          <w:sz w:val="22"/>
          <w:szCs w:val="22"/>
        </w:rPr>
        <w:t xml:space="preserve">Departamento de Desarrollo Económico, Sostenibilidad y Medio Ambiente </w:t>
      </w:r>
      <w:r w:rsidR="00947D42" w:rsidRPr="005E7CE5">
        <w:rPr>
          <w:sz w:val="22"/>
          <w:szCs w:val="22"/>
        </w:rPr>
        <w:t xml:space="preserve">del Gobierno Vasco: </w:t>
      </w:r>
      <w:hyperlink r:id="rId29">
        <w:r w:rsidR="00947D42" w:rsidRPr="005E7CE5">
          <w:rPr>
            <w:color w:val="0033CC"/>
            <w:sz w:val="22"/>
            <w:szCs w:val="22"/>
            <w:u w:val="single"/>
          </w:rPr>
          <w:t>https://www.ihobe.eus</w:t>
        </w:r>
      </w:hyperlink>
      <w:r w:rsidR="00947D42" w:rsidRPr="005E7CE5">
        <w:rPr>
          <w:sz w:val="22"/>
          <w:szCs w:val="22"/>
        </w:rPr>
        <w:t xml:space="preserve">   y  </w:t>
      </w:r>
      <w:hyperlink r:id="rId30">
        <w:r w:rsidR="00D76319" w:rsidRPr="005E7CE5">
          <w:rPr>
            <w:rStyle w:val="Hiperesteka"/>
            <w:sz w:val="22"/>
            <w:szCs w:val="22"/>
          </w:rPr>
          <w:t>www.neiker.eus</w:t>
        </w:r>
        <w:r w:rsidR="1F0FA21E" w:rsidRPr="005E7CE5">
          <w:rPr>
            <w:rStyle w:val="Hiperesteka"/>
            <w:sz w:val="22"/>
            <w:szCs w:val="22"/>
          </w:rPr>
          <w:t>.</w:t>
        </w:r>
      </w:hyperlink>
      <w:r w:rsidR="00D76319" w:rsidRPr="005E7CE5">
        <w:rPr>
          <w:sz w:val="22"/>
          <w:szCs w:val="22"/>
        </w:rPr>
        <w:t xml:space="preserve"> </w:t>
      </w:r>
    </w:p>
    <w:p w14:paraId="17EF01FC" w14:textId="29E6D731" w:rsidR="00D76319" w:rsidRDefault="00D76319">
      <w:pPr>
        <w:spacing w:after="0" w:afterAutospacing="0"/>
        <w:jc w:val="left"/>
        <w:rPr>
          <w:rFonts w:ascii="Calibri" w:hAnsi="Calibri" w:cs="Calibri"/>
          <w:sz w:val="20"/>
          <w:szCs w:val="18"/>
        </w:rPr>
      </w:pPr>
      <w:r>
        <w:rPr>
          <w:rFonts w:ascii="Calibri" w:hAnsi="Calibri" w:cs="Calibri"/>
          <w:sz w:val="20"/>
          <w:szCs w:val="18"/>
        </w:rPr>
        <w:br w:type="page"/>
      </w:r>
    </w:p>
    <w:p w14:paraId="346AB882" w14:textId="369A5B23" w:rsidR="008F7337" w:rsidRPr="008F7337" w:rsidRDefault="008F7337" w:rsidP="008F7337">
      <w:pPr>
        <w:pStyle w:val="1izenburua"/>
      </w:pPr>
      <w:r w:rsidRPr="008F7337">
        <w:lastRenderedPageBreak/>
        <w:t>CUADRO DE MANDO</w:t>
      </w:r>
      <w:bookmarkEnd w:id="37"/>
      <w:r>
        <w:t xml:space="preserve"> DEL PLAN ESTRATÉGICO</w:t>
      </w:r>
    </w:p>
    <w:p w14:paraId="7D35275E" w14:textId="77777777" w:rsidR="008F7337" w:rsidRPr="008F7337" w:rsidRDefault="008F7337" w:rsidP="008F7337">
      <w:pPr>
        <w:spacing w:after="200" w:afterAutospacing="0" w:line="276" w:lineRule="auto"/>
        <w:jc w:val="left"/>
        <w:rPr>
          <w:rFonts w:ascii="Calibri" w:eastAsia="Calibri" w:hAnsi="Calibri"/>
          <w:sz w:val="22"/>
          <w:szCs w:val="22"/>
          <w:lang w:val="es-ES" w:eastAsia="en-US"/>
        </w:rPr>
      </w:pPr>
    </w:p>
    <w:p w14:paraId="7B3440AC" w14:textId="77777777" w:rsidR="008F7337" w:rsidRPr="0095531F" w:rsidRDefault="008F7337" w:rsidP="008F7337">
      <w:pPr>
        <w:autoSpaceDE w:val="0"/>
        <w:autoSpaceDN w:val="0"/>
        <w:adjustRightInd w:val="0"/>
        <w:rPr>
          <w:rFonts w:ascii="Calibri" w:hAnsi="Calibri" w:cs="Calibri"/>
          <w:sz w:val="22"/>
        </w:rPr>
      </w:pPr>
      <w:r w:rsidRPr="0095531F">
        <w:rPr>
          <w:rFonts w:ascii="Calibri" w:hAnsi="Calibri" w:cs="Calibri"/>
          <w:sz w:val="22"/>
        </w:rPr>
        <w:t xml:space="preserve">Se propone un cuadro de mando con un número de indicadores orientados a medir los objetivos estratégicos del Plan. Estos indicadores surgen del despliegue de los objetivos, líneas estratégicas y acciones. </w:t>
      </w:r>
    </w:p>
    <w:p w14:paraId="24FCA536" w14:textId="698713E6" w:rsidR="0010217C" w:rsidRDefault="0010217C" w:rsidP="0010217C">
      <w:pPr>
        <w:spacing w:after="0"/>
        <w:rPr>
          <w:sz w:val="20"/>
        </w:rPr>
      </w:pPr>
    </w:p>
    <w:tbl>
      <w:tblPr>
        <w:tblW w:w="5826" w:type="pct"/>
        <w:tblLayout w:type="fixed"/>
        <w:tblCellMar>
          <w:left w:w="70" w:type="dxa"/>
          <w:right w:w="70" w:type="dxa"/>
        </w:tblCellMar>
        <w:tblLook w:val="04A0" w:firstRow="1" w:lastRow="0" w:firstColumn="1" w:lastColumn="0" w:noHBand="0" w:noVBand="1"/>
      </w:tblPr>
      <w:tblGrid>
        <w:gridCol w:w="710"/>
        <w:gridCol w:w="135"/>
        <w:gridCol w:w="8"/>
        <w:gridCol w:w="4259"/>
        <w:gridCol w:w="137"/>
        <w:gridCol w:w="1995"/>
        <w:gridCol w:w="137"/>
        <w:gridCol w:w="1281"/>
        <w:gridCol w:w="137"/>
        <w:gridCol w:w="1275"/>
      </w:tblGrid>
      <w:tr w:rsidR="00AE45B7" w:rsidRPr="001C61B6" w14:paraId="13098CFA" w14:textId="77777777" w:rsidTr="00180D34">
        <w:trPr>
          <w:gridAfter w:val="1"/>
          <w:wAfter w:w="633" w:type="pct"/>
          <w:trHeight w:val="220"/>
        </w:trPr>
        <w:tc>
          <w:tcPr>
            <w:tcW w:w="4367" w:type="pct"/>
            <w:gridSpan w:val="9"/>
            <w:vMerge w:val="restart"/>
            <w:tcBorders>
              <w:top w:val="single" w:sz="8" w:space="0" w:color="1F497D"/>
              <w:left w:val="nil"/>
              <w:bottom w:val="nil"/>
              <w:right w:val="nil"/>
            </w:tcBorders>
            <w:shd w:val="clear" w:color="000000" w:fill="FFFFFF"/>
            <w:vAlign w:val="center"/>
            <w:hideMark/>
          </w:tcPr>
          <w:p w14:paraId="018CD665" w14:textId="0ABDD01B" w:rsidR="00AE45B7" w:rsidRPr="001C61B6" w:rsidRDefault="00AE45B7" w:rsidP="000628B8">
            <w:pPr>
              <w:spacing w:after="0"/>
              <w:jc w:val="center"/>
              <w:rPr>
                <w:rFonts w:cstheme="minorHAnsi"/>
                <w:b/>
                <w:bCs/>
                <w:color w:val="1F497D"/>
                <w:szCs w:val="18"/>
              </w:rPr>
            </w:pPr>
            <w:r w:rsidRPr="001C61B6">
              <w:rPr>
                <w:rFonts w:cstheme="minorHAnsi"/>
                <w:b/>
                <w:bCs/>
                <w:color w:val="1F497D"/>
                <w:szCs w:val="18"/>
              </w:rPr>
              <w:t>CUADRO DE MANDO INTEGRAL DE</w:t>
            </w:r>
            <w:r>
              <w:rPr>
                <w:rFonts w:cstheme="minorHAnsi"/>
                <w:b/>
                <w:bCs/>
                <w:color w:val="1F497D"/>
                <w:szCs w:val="18"/>
              </w:rPr>
              <w:t>L</w:t>
            </w:r>
            <w:r w:rsidRPr="001C61B6">
              <w:rPr>
                <w:rFonts w:cstheme="minorHAnsi"/>
                <w:b/>
                <w:bCs/>
                <w:color w:val="1F497D"/>
                <w:szCs w:val="18"/>
              </w:rPr>
              <w:t xml:space="preserve"> </w:t>
            </w:r>
            <w:r w:rsidRPr="0010217C">
              <w:rPr>
                <w:rFonts w:cstheme="minorHAnsi"/>
                <w:b/>
                <w:bCs/>
                <w:color w:val="1F497D"/>
                <w:szCs w:val="18"/>
              </w:rPr>
              <w:t>PLAN ESTRATÉGICO DE ECONOMÍA CIRCULAR Y BIOECONOMÍA 2024</w:t>
            </w:r>
          </w:p>
        </w:tc>
      </w:tr>
      <w:tr w:rsidR="00AE45B7" w:rsidRPr="001C61B6" w14:paraId="636AF7A2" w14:textId="77777777" w:rsidTr="00180D34">
        <w:trPr>
          <w:gridAfter w:val="1"/>
          <w:wAfter w:w="633" w:type="pct"/>
          <w:trHeight w:val="220"/>
        </w:trPr>
        <w:tc>
          <w:tcPr>
            <w:tcW w:w="4367" w:type="pct"/>
            <w:gridSpan w:val="9"/>
            <w:vMerge/>
            <w:tcBorders>
              <w:top w:val="nil"/>
              <w:left w:val="nil"/>
              <w:bottom w:val="single" w:sz="8" w:space="0" w:color="1F497D"/>
              <w:right w:val="nil"/>
            </w:tcBorders>
            <w:vAlign w:val="center"/>
            <w:hideMark/>
          </w:tcPr>
          <w:p w14:paraId="707213B5" w14:textId="77777777" w:rsidR="00AE45B7" w:rsidRPr="001C61B6" w:rsidRDefault="00AE45B7" w:rsidP="000628B8">
            <w:pPr>
              <w:spacing w:after="0"/>
              <w:rPr>
                <w:rFonts w:cstheme="minorHAnsi"/>
                <w:b/>
                <w:bCs/>
                <w:color w:val="1F497D"/>
                <w:szCs w:val="18"/>
              </w:rPr>
            </w:pPr>
          </w:p>
        </w:tc>
      </w:tr>
      <w:tr w:rsidR="00AE45B7" w:rsidRPr="001C61B6" w14:paraId="24542282" w14:textId="77777777" w:rsidTr="00180D34">
        <w:trPr>
          <w:gridAfter w:val="1"/>
          <w:wAfter w:w="633" w:type="pct"/>
          <w:trHeight w:val="520"/>
        </w:trPr>
        <w:tc>
          <w:tcPr>
            <w:tcW w:w="419" w:type="pct"/>
            <w:gridSpan w:val="2"/>
            <w:tcBorders>
              <w:top w:val="single" w:sz="8" w:space="0" w:color="1F497D"/>
              <w:left w:val="nil"/>
              <w:bottom w:val="single" w:sz="8" w:space="0" w:color="1F497D"/>
              <w:right w:val="nil"/>
            </w:tcBorders>
            <w:shd w:val="clear" w:color="000000" w:fill="E5EFF8"/>
            <w:noWrap/>
            <w:vAlign w:val="bottom"/>
            <w:hideMark/>
          </w:tcPr>
          <w:p w14:paraId="19AAE13D" w14:textId="77777777" w:rsidR="00AE45B7" w:rsidRPr="001C61B6" w:rsidRDefault="00AE45B7" w:rsidP="000628B8">
            <w:pPr>
              <w:spacing w:after="0"/>
              <w:rPr>
                <w:rFonts w:cstheme="minorHAnsi"/>
                <w:color w:val="000000"/>
                <w:szCs w:val="18"/>
              </w:rPr>
            </w:pPr>
            <w:r w:rsidRPr="001C61B6">
              <w:rPr>
                <w:rFonts w:cstheme="minorHAnsi"/>
                <w:color w:val="000000"/>
                <w:szCs w:val="18"/>
              </w:rPr>
              <w:t> </w:t>
            </w:r>
          </w:p>
        </w:tc>
        <w:tc>
          <w:tcPr>
            <w:tcW w:w="2186" w:type="pct"/>
            <w:gridSpan w:val="3"/>
            <w:tcBorders>
              <w:top w:val="single" w:sz="8" w:space="0" w:color="1F497D"/>
              <w:left w:val="nil"/>
              <w:bottom w:val="single" w:sz="8" w:space="0" w:color="1F497D"/>
              <w:right w:val="nil"/>
            </w:tcBorders>
            <w:shd w:val="clear" w:color="000000" w:fill="E5EFF8"/>
            <w:noWrap/>
            <w:vAlign w:val="center"/>
            <w:hideMark/>
          </w:tcPr>
          <w:p w14:paraId="4B8F9D67" w14:textId="2F4A67BE" w:rsidR="00AE45B7" w:rsidRPr="001C61B6" w:rsidRDefault="00AE45B7" w:rsidP="000628B8">
            <w:pPr>
              <w:spacing w:after="0"/>
              <w:rPr>
                <w:rFonts w:cstheme="minorHAnsi"/>
                <w:b/>
                <w:bCs/>
                <w:color w:val="1F497D"/>
                <w:szCs w:val="18"/>
              </w:rPr>
            </w:pPr>
            <w:r>
              <w:rPr>
                <w:rFonts w:cstheme="minorHAnsi"/>
                <w:b/>
                <w:bCs/>
                <w:color w:val="1F497D"/>
                <w:szCs w:val="18"/>
              </w:rPr>
              <w:t>OBJETIVOS ESTRATÉGICOS</w:t>
            </w:r>
          </w:p>
        </w:tc>
        <w:tc>
          <w:tcPr>
            <w:tcW w:w="1058" w:type="pct"/>
            <w:gridSpan w:val="2"/>
            <w:tcBorders>
              <w:top w:val="single" w:sz="8" w:space="0" w:color="1F497D"/>
              <w:left w:val="nil"/>
              <w:bottom w:val="single" w:sz="8" w:space="0" w:color="1F497D"/>
              <w:right w:val="nil"/>
            </w:tcBorders>
            <w:shd w:val="clear" w:color="000000" w:fill="E5EFF8"/>
            <w:noWrap/>
            <w:vAlign w:val="center"/>
            <w:hideMark/>
          </w:tcPr>
          <w:p w14:paraId="5F9653C1" w14:textId="573B3099" w:rsidR="00AE45B7" w:rsidRPr="001C61B6" w:rsidRDefault="00AE45B7" w:rsidP="00494442">
            <w:pPr>
              <w:spacing w:after="0"/>
              <w:jc w:val="center"/>
              <w:rPr>
                <w:rFonts w:cstheme="minorHAnsi"/>
                <w:b/>
                <w:bCs/>
                <w:color w:val="1F497D"/>
                <w:szCs w:val="18"/>
              </w:rPr>
            </w:pPr>
            <w:r>
              <w:rPr>
                <w:rFonts w:cstheme="minorHAnsi"/>
                <w:b/>
                <w:bCs/>
                <w:color w:val="1F497D"/>
                <w:szCs w:val="18"/>
              </w:rPr>
              <w:t xml:space="preserve">Indicador </w:t>
            </w:r>
            <w:r w:rsidR="007313D0">
              <w:rPr>
                <w:rFonts w:cstheme="minorHAnsi"/>
                <w:b/>
                <w:bCs/>
                <w:color w:val="1F497D"/>
                <w:szCs w:val="18"/>
              </w:rPr>
              <w:t>base</w:t>
            </w:r>
          </w:p>
        </w:tc>
        <w:tc>
          <w:tcPr>
            <w:tcW w:w="704" w:type="pct"/>
            <w:gridSpan w:val="2"/>
            <w:tcBorders>
              <w:top w:val="single" w:sz="8" w:space="0" w:color="1F497D"/>
              <w:left w:val="nil"/>
              <w:bottom w:val="single" w:sz="8" w:space="0" w:color="1F497D"/>
              <w:right w:val="nil"/>
            </w:tcBorders>
            <w:shd w:val="clear" w:color="000000" w:fill="E5EFF8"/>
            <w:noWrap/>
            <w:vAlign w:val="center"/>
            <w:hideMark/>
          </w:tcPr>
          <w:p w14:paraId="2517FD10" w14:textId="3AD9AFEC" w:rsidR="00AE45B7" w:rsidRPr="001C61B6" w:rsidRDefault="00AE45B7" w:rsidP="00494442">
            <w:pPr>
              <w:spacing w:after="0"/>
              <w:jc w:val="center"/>
              <w:rPr>
                <w:rFonts w:cstheme="minorHAnsi"/>
                <w:b/>
                <w:bCs/>
                <w:color w:val="1F497D"/>
                <w:szCs w:val="18"/>
              </w:rPr>
            </w:pPr>
            <w:r w:rsidRPr="001C61B6">
              <w:rPr>
                <w:rFonts w:cstheme="minorHAnsi"/>
                <w:b/>
                <w:bCs/>
                <w:color w:val="1F497D"/>
                <w:szCs w:val="18"/>
              </w:rPr>
              <w:t xml:space="preserve">Objetivo </w:t>
            </w:r>
            <w:r w:rsidR="00494442">
              <w:rPr>
                <w:rFonts w:cstheme="minorHAnsi"/>
                <w:b/>
                <w:bCs/>
                <w:color w:val="1F497D"/>
                <w:szCs w:val="18"/>
              </w:rPr>
              <w:t>2024</w:t>
            </w:r>
          </w:p>
        </w:tc>
      </w:tr>
      <w:tr w:rsidR="00AE45B7" w:rsidRPr="001C61B6" w14:paraId="24E0CD49" w14:textId="77777777" w:rsidTr="00180D34">
        <w:trPr>
          <w:gridAfter w:val="1"/>
          <w:wAfter w:w="633" w:type="pct"/>
          <w:trHeight w:val="520"/>
        </w:trPr>
        <w:tc>
          <w:tcPr>
            <w:tcW w:w="419" w:type="pct"/>
            <w:gridSpan w:val="2"/>
            <w:tcBorders>
              <w:top w:val="single" w:sz="4" w:space="0" w:color="000000"/>
              <w:left w:val="nil"/>
              <w:bottom w:val="single" w:sz="4" w:space="0" w:color="auto"/>
              <w:right w:val="nil"/>
            </w:tcBorders>
            <w:shd w:val="clear" w:color="000000" w:fill="FFFFFF"/>
            <w:noWrap/>
            <w:vAlign w:val="center"/>
          </w:tcPr>
          <w:p w14:paraId="4ABCAAF2" w14:textId="77777777" w:rsidR="00AE45B7" w:rsidRPr="004F6031" w:rsidRDefault="00AE45B7" w:rsidP="000628B8">
            <w:pPr>
              <w:spacing w:after="0"/>
              <w:jc w:val="center"/>
              <w:rPr>
                <w:rFonts w:cstheme="minorHAnsi"/>
                <w:b/>
                <w:bCs/>
                <w:color w:val="000000"/>
                <w:szCs w:val="18"/>
              </w:rPr>
            </w:pPr>
            <w:r w:rsidRPr="004F6031">
              <w:rPr>
                <w:rFonts w:cstheme="minorHAnsi"/>
                <w:b/>
                <w:bCs/>
                <w:color w:val="000000"/>
                <w:szCs w:val="18"/>
              </w:rPr>
              <w:t>1</w:t>
            </w:r>
          </w:p>
        </w:tc>
        <w:tc>
          <w:tcPr>
            <w:tcW w:w="2186" w:type="pct"/>
            <w:gridSpan w:val="3"/>
            <w:tcBorders>
              <w:top w:val="single" w:sz="8" w:space="0" w:color="1F497D"/>
              <w:left w:val="nil"/>
              <w:bottom w:val="single" w:sz="4" w:space="0" w:color="000000"/>
              <w:right w:val="nil"/>
            </w:tcBorders>
            <w:shd w:val="clear" w:color="000000" w:fill="FFFFFF"/>
            <w:vAlign w:val="center"/>
          </w:tcPr>
          <w:p w14:paraId="42F6D7F6" w14:textId="4F3635AE" w:rsidR="00AE45B7" w:rsidRPr="004F6031" w:rsidRDefault="00AE45B7" w:rsidP="00AE45B7">
            <w:pPr>
              <w:spacing w:after="0"/>
              <w:rPr>
                <w:rFonts w:cstheme="minorHAnsi"/>
                <w:szCs w:val="18"/>
              </w:rPr>
            </w:pPr>
            <w:r w:rsidRPr="004F6031">
              <w:rPr>
                <w:rFonts w:cstheme="minorHAnsi"/>
                <w:b/>
                <w:color w:val="000000"/>
                <w:szCs w:val="18"/>
              </w:rPr>
              <w:t>Productividad material</w:t>
            </w:r>
            <w:r w:rsidRPr="004F6031">
              <w:rPr>
                <w:rFonts w:cstheme="minorHAnsi"/>
                <w:color w:val="000000"/>
                <w:szCs w:val="18"/>
              </w:rPr>
              <w:t xml:space="preserve"> (ratio PIB / CDM).   </w:t>
            </w:r>
          </w:p>
        </w:tc>
        <w:tc>
          <w:tcPr>
            <w:tcW w:w="1058" w:type="pct"/>
            <w:gridSpan w:val="2"/>
            <w:tcBorders>
              <w:top w:val="single" w:sz="4" w:space="0" w:color="000000"/>
              <w:left w:val="nil"/>
              <w:bottom w:val="single" w:sz="4" w:space="0" w:color="auto"/>
              <w:right w:val="nil"/>
            </w:tcBorders>
            <w:shd w:val="clear" w:color="000000" w:fill="FFFFFF"/>
            <w:vAlign w:val="center"/>
          </w:tcPr>
          <w:p w14:paraId="12C7CE3D" w14:textId="534FF3BD" w:rsidR="00AE45B7" w:rsidRPr="004F6031" w:rsidRDefault="00AE45B7" w:rsidP="000628B8">
            <w:pPr>
              <w:spacing w:after="0"/>
              <w:jc w:val="center"/>
              <w:rPr>
                <w:rFonts w:cstheme="minorHAnsi"/>
                <w:color w:val="000000"/>
                <w:szCs w:val="18"/>
              </w:rPr>
            </w:pPr>
            <w:r>
              <w:rPr>
                <w:rFonts w:cstheme="minorHAnsi"/>
                <w:color w:val="000000"/>
                <w:szCs w:val="18"/>
              </w:rPr>
              <w:t>2,6</w:t>
            </w:r>
            <w:r w:rsidRPr="004F6031">
              <w:rPr>
                <w:rFonts w:cstheme="minorHAnsi"/>
                <w:color w:val="000000"/>
                <w:szCs w:val="18"/>
              </w:rPr>
              <w:t xml:space="preserve"> €/kg</w:t>
            </w:r>
            <w:r>
              <w:rPr>
                <w:rFonts w:cstheme="minorHAnsi"/>
                <w:color w:val="000000"/>
                <w:szCs w:val="18"/>
              </w:rPr>
              <w:t xml:space="preserve"> (2018)</w:t>
            </w:r>
          </w:p>
        </w:tc>
        <w:tc>
          <w:tcPr>
            <w:tcW w:w="704" w:type="pct"/>
            <w:gridSpan w:val="2"/>
            <w:tcBorders>
              <w:top w:val="single" w:sz="4" w:space="0" w:color="000000"/>
              <w:left w:val="nil"/>
              <w:bottom w:val="single" w:sz="4" w:space="0" w:color="auto"/>
              <w:right w:val="nil"/>
            </w:tcBorders>
            <w:shd w:val="clear" w:color="000000" w:fill="FFFFFF"/>
            <w:noWrap/>
            <w:vAlign w:val="center"/>
          </w:tcPr>
          <w:p w14:paraId="163FB3C8" w14:textId="1E4D6DD4" w:rsidR="00AE45B7" w:rsidRPr="004F6031" w:rsidRDefault="00AE45B7" w:rsidP="000628B8">
            <w:pPr>
              <w:spacing w:after="0"/>
              <w:jc w:val="center"/>
              <w:rPr>
                <w:rFonts w:cstheme="minorHAnsi"/>
                <w:color w:val="000000"/>
                <w:szCs w:val="18"/>
              </w:rPr>
            </w:pPr>
            <w:r>
              <w:rPr>
                <w:rFonts w:cstheme="minorHAnsi"/>
                <w:color w:val="000000"/>
                <w:szCs w:val="18"/>
              </w:rPr>
              <w:t>3</w:t>
            </w:r>
            <w:r w:rsidR="00494442">
              <w:rPr>
                <w:rFonts w:cstheme="minorHAnsi"/>
                <w:color w:val="000000"/>
                <w:szCs w:val="18"/>
              </w:rPr>
              <w:t>,4</w:t>
            </w:r>
            <w:r w:rsidRPr="004F6031">
              <w:rPr>
                <w:rFonts w:cstheme="minorHAnsi"/>
                <w:color w:val="000000"/>
                <w:szCs w:val="18"/>
              </w:rPr>
              <w:t xml:space="preserve"> €/kg</w:t>
            </w:r>
          </w:p>
        </w:tc>
      </w:tr>
      <w:tr w:rsidR="00AE45B7" w:rsidRPr="001C61B6" w14:paraId="1B73F9D5" w14:textId="77777777" w:rsidTr="00180D34">
        <w:trPr>
          <w:gridAfter w:val="1"/>
          <w:wAfter w:w="633" w:type="pct"/>
          <w:trHeight w:val="520"/>
        </w:trPr>
        <w:tc>
          <w:tcPr>
            <w:tcW w:w="419" w:type="pct"/>
            <w:gridSpan w:val="2"/>
            <w:tcBorders>
              <w:top w:val="nil"/>
              <w:left w:val="nil"/>
              <w:bottom w:val="single" w:sz="4" w:space="0" w:color="auto"/>
              <w:right w:val="nil"/>
            </w:tcBorders>
            <w:shd w:val="clear" w:color="000000" w:fill="FFFFFF"/>
            <w:noWrap/>
            <w:vAlign w:val="center"/>
          </w:tcPr>
          <w:p w14:paraId="5F3023E3" w14:textId="77777777" w:rsidR="00AE45B7" w:rsidRPr="004F6031" w:rsidRDefault="00AE45B7" w:rsidP="000628B8">
            <w:pPr>
              <w:spacing w:after="0"/>
              <w:jc w:val="center"/>
              <w:rPr>
                <w:rFonts w:cstheme="minorHAnsi"/>
                <w:b/>
                <w:bCs/>
                <w:color w:val="000000"/>
                <w:szCs w:val="18"/>
              </w:rPr>
            </w:pPr>
            <w:r w:rsidRPr="004F6031">
              <w:rPr>
                <w:rFonts w:cstheme="minorHAnsi"/>
                <w:b/>
                <w:bCs/>
                <w:color w:val="000000"/>
                <w:szCs w:val="18"/>
              </w:rPr>
              <w:t>2</w:t>
            </w:r>
          </w:p>
        </w:tc>
        <w:tc>
          <w:tcPr>
            <w:tcW w:w="2186" w:type="pct"/>
            <w:gridSpan w:val="3"/>
            <w:tcBorders>
              <w:top w:val="single" w:sz="4" w:space="0" w:color="000000"/>
              <w:left w:val="nil"/>
              <w:bottom w:val="single" w:sz="4" w:space="0" w:color="000000"/>
              <w:right w:val="nil"/>
            </w:tcBorders>
            <w:shd w:val="clear" w:color="000000" w:fill="FFFFFF"/>
            <w:vAlign w:val="center"/>
          </w:tcPr>
          <w:p w14:paraId="54DDA869" w14:textId="5E35627D" w:rsidR="00AE45B7" w:rsidRPr="004F6031" w:rsidRDefault="00AE45B7" w:rsidP="00AE45B7">
            <w:pPr>
              <w:spacing w:after="0"/>
              <w:rPr>
                <w:rFonts w:cstheme="minorHAnsi"/>
                <w:szCs w:val="18"/>
              </w:rPr>
            </w:pPr>
            <w:r w:rsidRPr="004F6031">
              <w:rPr>
                <w:rFonts w:cstheme="minorHAnsi"/>
                <w:color w:val="000000"/>
                <w:szCs w:val="18"/>
              </w:rPr>
              <w:t xml:space="preserve">Tasa de uso de </w:t>
            </w:r>
            <w:r w:rsidRPr="004F6031">
              <w:rPr>
                <w:rFonts w:cstheme="minorHAnsi"/>
                <w:b/>
                <w:color w:val="000000"/>
                <w:szCs w:val="18"/>
              </w:rPr>
              <w:t>material circular</w:t>
            </w:r>
            <w:r w:rsidRPr="004F6031">
              <w:rPr>
                <w:rFonts w:cstheme="minorHAnsi"/>
                <w:color w:val="000000"/>
                <w:szCs w:val="18"/>
              </w:rPr>
              <w:t xml:space="preserve"> (ratio material reciclado / (material reciclado + CDM).   </w:t>
            </w:r>
          </w:p>
        </w:tc>
        <w:tc>
          <w:tcPr>
            <w:tcW w:w="1058" w:type="pct"/>
            <w:gridSpan w:val="2"/>
            <w:tcBorders>
              <w:top w:val="nil"/>
              <w:left w:val="nil"/>
              <w:bottom w:val="single" w:sz="4" w:space="0" w:color="auto"/>
              <w:right w:val="nil"/>
            </w:tcBorders>
            <w:shd w:val="clear" w:color="000000" w:fill="FFFFFF"/>
            <w:vAlign w:val="center"/>
          </w:tcPr>
          <w:p w14:paraId="5692A207" w14:textId="062EC71C" w:rsidR="00AE45B7" w:rsidRPr="004F6031" w:rsidRDefault="00AE45B7" w:rsidP="000628B8">
            <w:pPr>
              <w:spacing w:after="0"/>
              <w:jc w:val="center"/>
              <w:rPr>
                <w:rFonts w:cstheme="minorHAnsi"/>
                <w:color w:val="000000"/>
                <w:szCs w:val="18"/>
              </w:rPr>
            </w:pPr>
            <w:r>
              <w:rPr>
                <w:rFonts w:cstheme="minorHAnsi"/>
                <w:color w:val="000000"/>
                <w:szCs w:val="18"/>
              </w:rPr>
              <w:t>7,9</w:t>
            </w:r>
            <w:r w:rsidRPr="004F6031">
              <w:rPr>
                <w:rFonts w:cstheme="minorHAnsi"/>
                <w:color w:val="000000"/>
                <w:szCs w:val="18"/>
              </w:rPr>
              <w:t xml:space="preserve"> %</w:t>
            </w:r>
            <w:r w:rsidR="00494442">
              <w:rPr>
                <w:rFonts w:cstheme="minorHAnsi"/>
                <w:color w:val="000000"/>
                <w:szCs w:val="18"/>
              </w:rPr>
              <w:t xml:space="preserve"> (2018)</w:t>
            </w:r>
          </w:p>
        </w:tc>
        <w:tc>
          <w:tcPr>
            <w:tcW w:w="704" w:type="pct"/>
            <w:gridSpan w:val="2"/>
            <w:tcBorders>
              <w:top w:val="nil"/>
              <w:left w:val="nil"/>
              <w:bottom w:val="single" w:sz="4" w:space="0" w:color="auto"/>
              <w:right w:val="nil"/>
            </w:tcBorders>
            <w:shd w:val="clear" w:color="000000" w:fill="FFFFFF"/>
            <w:noWrap/>
            <w:vAlign w:val="center"/>
          </w:tcPr>
          <w:p w14:paraId="525ED73C" w14:textId="5E999B12" w:rsidR="00AE45B7" w:rsidRPr="004F6031" w:rsidRDefault="00AE45B7" w:rsidP="000628B8">
            <w:pPr>
              <w:spacing w:after="0"/>
              <w:jc w:val="center"/>
              <w:rPr>
                <w:rFonts w:cstheme="minorHAnsi"/>
                <w:color w:val="000000"/>
                <w:szCs w:val="18"/>
              </w:rPr>
            </w:pPr>
            <w:r>
              <w:rPr>
                <w:rFonts w:cstheme="minorHAnsi"/>
                <w:color w:val="000000"/>
                <w:szCs w:val="18"/>
              </w:rPr>
              <w:t>1</w:t>
            </w:r>
            <w:r w:rsidR="00494442">
              <w:rPr>
                <w:rFonts w:cstheme="minorHAnsi"/>
                <w:color w:val="000000"/>
                <w:szCs w:val="18"/>
              </w:rPr>
              <w:t>0</w:t>
            </w:r>
            <w:r w:rsidRPr="004F6031">
              <w:rPr>
                <w:rFonts w:cstheme="minorHAnsi"/>
                <w:color w:val="000000"/>
                <w:szCs w:val="18"/>
              </w:rPr>
              <w:t xml:space="preserve"> %</w:t>
            </w:r>
          </w:p>
        </w:tc>
      </w:tr>
      <w:tr w:rsidR="00AE45B7" w:rsidRPr="001C61B6" w14:paraId="620660EC" w14:textId="77777777" w:rsidTr="00180D34">
        <w:trPr>
          <w:gridAfter w:val="1"/>
          <w:wAfter w:w="633" w:type="pct"/>
          <w:trHeight w:val="520"/>
        </w:trPr>
        <w:tc>
          <w:tcPr>
            <w:tcW w:w="419" w:type="pct"/>
            <w:gridSpan w:val="2"/>
            <w:tcBorders>
              <w:top w:val="nil"/>
              <w:left w:val="nil"/>
              <w:bottom w:val="single" w:sz="4" w:space="0" w:color="auto"/>
              <w:right w:val="nil"/>
            </w:tcBorders>
            <w:shd w:val="clear" w:color="000000" w:fill="FFFFFF"/>
            <w:noWrap/>
            <w:vAlign w:val="center"/>
          </w:tcPr>
          <w:p w14:paraId="4B441C79" w14:textId="77777777" w:rsidR="00AE45B7" w:rsidRPr="004F6031" w:rsidRDefault="00AE45B7" w:rsidP="000628B8">
            <w:pPr>
              <w:spacing w:after="0"/>
              <w:jc w:val="center"/>
              <w:rPr>
                <w:rFonts w:cstheme="minorHAnsi"/>
                <w:b/>
                <w:bCs/>
                <w:color w:val="000000"/>
                <w:szCs w:val="18"/>
              </w:rPr>
            </w:pPr>
            <w:r w:rsidRPr="004F6031">
              <w:rPr>
                <w:rFonts w:cstheme="minorHAnsi"/>
                <w:b/>
                <w:bCs/>
                <w:color w:val="000000"/>
                <w:szCs w:val="18"/>
              </w:rPr>
              <w:t>3</w:t>
            </w:r>
          </w:p>
        </w:tc>
        <w:tc>
          <w:tcPr>
            <w:tcW w:w="2186" w:type="pct"/>
            <w:gridSpan w:val="3"/>
            <w:tcBorders>
              <w:top w:val="single" w:sz="4" w:space="0" w:color="000000"/>
              <w:left w:val="nil"/>
              <w:bottom w:val="single" w:sz="4" w:space="0" w:color="000000"/>
              <w:right w:val="nil"/>
            </w:tcBorders>
            <w:shd w:val="clear" w:color="000000" w:fill="FFFFFF"/>
            <w:vAlign w:val="center"/>
          </w:tcPr>
          <w:p w14:paraId="0F051B5C" w14:textId="41104CD9" w:rsidR="00AE45B7" w:rsidRPr="004F6031" w:rsidRDefault="00AE45B7" w:rsidP="00AE45B7">
            <w:pPr>
              <w:spacing w:after="0"/>
              <w:rPr>
                <w:rFonts w:cstheme="minorHAnsi"/>
                <w:color w:val="000000"/>
                <w:szCs w:val="18"/>
              </w:rPr>
            </w:pPr>
            <w:r w:rsidRPr="004F6031">
              <w:rPr>
                <w:rFonts w:cstheme="minorHAnsi"/>
                <w:color w:val="000000"/>
                <w:szCs w:val="18"/>
              </w:rPr>
              <w:t xml:space="preserve">Cantidad total de </w:t>
            </w:r>
            <w:r w:rsidRPr="004F6031">
              <w:rPr>
                <w:rFonts w:cstheme="minorHAnsi"/>
                <w:b/>
                <w:color w:val="000000"/>
                <w:szCs w:val="18"/>
              </w:rPr>
              <w:t>residuos generados</w:t>
            </w:r>
            <w:r w:rsidRPr="004F6031">
              <w:rPr>
                <w:rFonts w:cstheme="minorHAnsi"/>
                <w:color w:val="000000"/>
                <w:szCs w:val="18"/>
              </w:rPr>
              <w:t xml:space="preserve">, excluyendo los principales residuos mineros, por unidad de PIB en miles de euros.   </w:t>
            </w:r>
          </w:p>
        </w:tc>
        <w:tc>
          <w:tcPr>
            <w:tcW w:w="1058" w:type="pct"/>
            <w:gridSpan w:val="2"/>
            <w:tcBorders>
              <w:top w:val="nil"/>
              <w:left w:val="nil"/>
              <w:bottom w:val="single" w:sz="4" w:space="0" w:color="auto"/>
              <w:right w:val="nil"/>
            </w:tcBorders>
            <w:shd w:val="clear" w:color="000000" w:fill="FFFFFF"/>
            <w:vAlign w:val="center"/>
          </w:tcPr>
          <w:p w14:paraId="51F76440" w14:textId="4EF973B1" w:rsidR="00AE45B7" w:rsidRPr="004F6031" w:rsidRDefault="00494442" w:rsidP="000628B8">
            <w:pPr>
              <w:spacing w:after="0"/>
              <w:jc w:val="center"/>
              <w:rPr>
                <w:rFonts w:cstheme="minorHAnsi"/>
                <w:color w:val="000000"/>
                <w:szCs w:val="18"/>
              </w:rPr>
            </w:pPr>
            <w:r>
              <w:rPr>
                <w:rFonts w:cstheme="minorHAnsi"/>
                <w:color w:val="000000"/>
                <w:szCs w:val="18"/>
              </w:rPr>
              <w:t>59</w:t>
            </w:r>
            <w:r w:rsidR="00AE45B7" w:rsidRPr="004F6031">
              <w:rPr>
                <w:rFonts w:cstheme="minorHAnsi"/>
                <w:color w:val="000000"/>
                <w:szCs w:val="18"/>
              </w:rPr>
              <w:t xml:space="preserve"> </w:t>
            </w:r>
            <w:r>
              <w:rPr>
                <w:rFonts w:cstheme="minorHAnsi"/>
                <w:color w:val="000000"/>
                <w:szCs w:val="18"/>
              </w:rPr>
              <w:t xml:space="preserve">kg/mil </w:t>
            </w:r>
            <w:r w:rsidR="00AE45B7" w:rsidRPr="004F6031">
              <w:rPr>
                <w:rFonts w:cstheme="minorHAnsi"/>
                <w:color w:val="000000"/>
                <w:szCs w:val="18"/>
              </w:rPr>
              <w:t>€</w:t>
            </w:r>
            <w:r>
              <w:rPr>
                <w:rFonts w:cstheme="minorHAnsi"/>
                <w:color w:val="000000"/>
                <w:szCs w:val="18"/>
              </w:rPr>
              <w:t xml:space="preserve"> (2018)</w:t>
            </w:r>
          </w:p>
        </w:tc>
        <w:tc>
          <w:tcPr>
            <w:tcW w:w="704" w:type="pct"/>
            <w:gridSpan w:val="2"/>
            <w:tcBorders>
              <w:top w:val="nil"/>
              <w:left w:val="nil"/>
              <w:bottom w:val="single" w:sz="4" w:space="0" w:color="auto"/>
              <w:right w:val="nil"/>
            </w:tcBorders>
            <w:shd w:val="clear" w:color="000000" w:fill="FFFFFF"/>
            <w:noWrap/>
            <w:vAlign w:val="center"/>
          </w:tcPr>
          <w:p w14:paraId="1ACDBE33" w14:textId="1809E741" w:rsidR="00AE45B7" w:rsidRPr="004F6031" w:rsidRDefault="00AE45B7" w:rsidP="000628B8">
            <w:pPr>
              <w:spacing w:after="0"/>
              <w:jc w:val="center"/>
              <w:rPr>
                <w:rFonts w:cstheme="minorHAnsi"/>
                <w:color w:val="000000"/>
                <w:szCs w:val="18"/>
              </w:rPr>
            </w:pPr>
            <w:r>
              <w:rPr>
                <w:rFonts w:cstheme="minorHAnsi"/>
                <w:color w:val="000000"/>
                <w:szCs w:val="18"/>
              </w:rPr>
              <w:t>53</w:t>
            </w:r>
            <w:r w:rsidR="00494442">
              <w:rPr>
                <w:rFonts w:cstheme="minorHAnsi"/>
                <w:color w:val="000000"/>
                <w:szCs w:val="18"/>
              </w:rPr>
              <w:t xml:space="preserve"> kg/mil </w:t>
            </w:r>
            <w:r w:rsidRPr="004F6031">
              <w:rPr>
                <w:rFonts w:cstheme="minorHAnsi"/>
                <w:color w:val="000000"/>
                <w:szCs w:val="18"/>
              </w:rPr>
              <w:t>€</w:t>
            </w:r>
          </w:p>
        </w:tc>
      </w:tr>
      <w:tr w:rsidR="00B91F79" w:rsidRPr="001C61B6" w14:paraId="428E43A2" w14:textId="77777777" w:rsidTr="00180D34">
        <w:trPr>
          <w:gridAfter w:val="1"/>
          <w:wAfter w:w="633" w:type="pct"/>
          <w:trHeight w:val="520"/>
        </w:trPr>
        <w:tc>
          <w:tcPr>
            <w:tcW w:w="419" w:type="pct"/>
            <w:gridSpan w:val="2"/>
            <w:tcBorders>
              <w:top w:val="single" w:sz="8" w:space="0" w:color="1F497D"/>
              <w:left w:val="nil"/>
              <w:bottom w:val="single" w:sz="8" w:space="0" w:color="1F497D"/>
              <w:right w:val="nil"/>
            </w:tcBorders>
            <w:shd w:val="clear" w:color="auto" w:fill="E5EFF8"/>
            <w:noWrap/>
            <w:vAlign w:val="bottom"/>
          </w:tcPr>
          <w:p w14:paraId="442ED0F0" w14:textId="77777777" w:rsidR="00B91F79" w:rsidRPr="001C61B6" w:rsidRDefault="00B91F79" w:rsidP="00450ECC">
            <w:pPr>
              <w:spacing w:after="0"/>
              <w:rPr>
                <w:rFonts w:cstheme="minorHAnsi"/>
                <w:color w:val="000000"/>
                <w:szCs w:val="18"/>
              </w:rPr>
            </w:pPr>
          </w:p>
        </w:tc>
        <w:tc>
          <w:tcPr>
            <w:tcW w:w="2186" w:type="pct"/>
            <w:gridSpan w:val="3"/>
            <w:tcBorders>
              <w:top w:val="single" w:sz="8" w:space="0" w:color="1F497D"/>
              <w:left w:val="nil"/>
              <w:bottom w:val="single" w:sz="8" w:space="0" w:color="1F497D"/>
              <w:right w:val="nil"/>
            </w:tcBorders>
            <w:shd w:val="clear" w:color="auto" w:fill="E5EFF8"/>
            <w:noWrap/>
            <w:vAlign w:val="center"/>
          </w:tcPr>
          <w:p w14:paraId="53125350" w14:textId="68F2D7FB" w:rsidR="00B91F79" w:rsidRPr="00E93F62" w:rsidRDefault="00B75870" w:rsidP="00450ECC">
            <w:pPr>
              <w:spacing w:after="0"/>
              <w:rPr>
                <w:rFonts w:cstheme="minorHAnsi"/>
                <w:b/>
                <w:bCs/>
                <w:color w:val="1F497D"/>
                <w:szCs w:val="18"/>
              </w:rPr>
            </w:pPr>
            <w:r>
              <w:rPr>
                <w:rFonts w:cstheme="minorHAnsi"/>
                <w:b/>
                <w:bCs/>
                <w:color w:val="1F497D"/>
                <w:szCs w:val="18"/>
              </w:rPr>
              <w:t>INDICADORES OBJETIVOS DE PAÍS</w:t>
            </w:r>
          </w:p>
        </w:tc>
        <w:tc>
          <w:tcPr>
            <w:tcW w:w="1058" w:type="pct"/>
            <w:gridSpan w:val="2"/>
            <w:tcBorders>
              <w:top w:val="single" w:sz="8" w:space="0" w:color="1F497D"/>
              <w:left w:val="nil"/>
              <w:bottom w:val="single" w:sz="8" w:space="0" w:color="1F497D"/>
              <w:right w:val="nil"/>
            </w:tcBorders>
            <w:shd w:val="clear" w:color="auto" w:fill="E5EFF8"/>
            <w:noWrap/>
            <w:vAlign w:val="center"/>
          </w:tcPr>
          <w:p w14:paraId="011312E3" w14:textId="77777777" w:rsidR="00B91F79" w:rsidRDefault="00B91F79" w:rsidP="007313D0">
            <w:pPr>
              <w:spacing w:after="0"/>
              <w:jc w:val="center"/>
              <w:rPr>
                <w:rFonts w:cstheme="minorHAnsi"/>
                <w:b/>
                <w:bCs/>
                <w:color w:val="1F497D"/>
                <w:szCs w:val="18"/>
              </w:rPr>
            </w:pPr>
          </w:p>
        </w:tc>
        <w:tc>
          <w:tcPr>
            <w:tcW w:w="704" w:type="pct"/>
            <w:gridSpan w:val="2"/>
            <w:tcBorders>
              <w:top w:val="single" w:sz="8" w:space="0" w:color="1F497D"/>
              <w:left w:val="nil"/>
              <w:bottom w:val="single" w:sz="8" w:space="0" w:color="1F497D"/>
              <w:right w:val="nil"/>
            </w:tcBorders>
            <w:shd w:val="clear" w:color="auto" w:fill="E5EFF8"/>
            <w:noWrap/>
            <w:vAlign w:val="center"/>
          </w:tcPr>
          <w:p w14:paraId="53C83461" w14:textId="77777777" w:rsidR="00B91F79" w:rsidRPr="001C61B6" w:rsidRDefault="00B91F79" w:rsidP="00450ECC">
            <w:pPr>
              <w:spacing w:after="0"/>
              <w:jc w:val="center"/>
              <w:rPr>
                <w:rFonts w:cstheme="minorHAnsi"/>
                <w:b/>
                <w:bCs/>
                <w:color w:val="1F497D"/>
                <w:szCs w:val="18"/>
              </w:rPr>
            </w:pPr>
          </w:p>
        </w:tc>
      </w:tr>
      <w:tr w:rsidR="00A91E62" w:rsidRPr="001C61B6" w14:paraId="2A3BA078" w14:textId="555BE082" w:rsidTr="0059344A">
        <w:trPr>
          <w:trHeight w:val="520"/>
        </w:trPr>
        <w:tc>
          <w:tcPr>
            <w:tcW w:w="352" w:type="pct"/>
            <w:tcBorders>
              <w:top w:val="single" w:sz="8" w:space="0" w:color="1F497D"/>
              <w:left w:val="nil"/>
              <w:bottom w:val="single" w:sz="8" w:space="0" w:color="1F497D"/>
              <w:right w:val="nil"/>
            </w:tcBorders>
            <w:shd w:val="clear" w:color="auto" w:fill="auto"/>
            <w:noWrap/>
            <w:vAlign w:val="center"/>
          </w:tcPr>
          <w:p w14:paraId="70777DED" w14:textId="59E40AE6" w:rsidR="00790F9B" w:rsidRPr="00A91E62" w:rsidRDefault="00790F9B" w:rsidP="00A91E62">
            <w:pPr>
              <w:spacing w:after="0"/>
              <w:jc w:val="center"/>
              <w:rPr>
                <w:rFonts w:cstheme="minorHAnsi"/>
                <w:b/>
                <w:bCs/>
                <w:color w:val="000000"/>
                <w:szCs w:val="18"/>
              </w:rPr>
            </w:pPr>
            <w:r w:rsidRPr="00A91E62">
              <w:rPr>
                <w:rFonts w:cstheme="minorHAnsi"/>
                <w:b/>
                <w:bCs/>
                <w:color w:val="000000"/>
                <w:szCs w:val="18"/>
              </w:rPr>
              <w:t>1</w:t>
            </w:r>
          </w:p>
        </w:tc>
        <w:tc>
          <w:tcPr>
            <w:tcW w:w="2185" w:type="pct"/>
            <w:gridSpan w:val="3"/>
            <w:tcBorders>
              <w:top w:val="single" w:sz="8" w:space="0" w:color="1F497D"/>
              <w:left w:val="nil"/>
              <w:bottom w:val="single" w:sz="8" w:space="0" w:color="1F497D"/>
              <w:right w:val="nil"/>
            </w:tcBorders>
            <w:shd w:val="clear" w:color="auto" w:fill="auto"/>
            <w:noWrap/>
            <w:vAlign w:val="center"/>
          </w:tcPr>
          <w:p w14:paraId="3326DDF1" w14:textId="0A3B6EB7" w:rsidR="00790F9B" w:rsidRDefault="0006040F" w:rsidP="00180D34">
            <w:pPr>
              <w:spacing w:after="0"/>
              <w:ind w:left="67"/>
              <w:rPr>
                <w:rFonts w:cstheme="minorHAnsi"/>
                <w:b/>
                <w:bCs/>
                <w:color w:val="1F497D"/>
                <w:szCs w:val="18"/>
              </w:rPr>
            </w:pPr>
            <w:r>
              <w:rPr>
                <w:rFonts w:cstheme="minorHAnsi"/>
                <w:b/>
                <w:bCs/>
                <w:color w:val="1F497D"/>
                <w:szCs w:val="18"/>
              </w:rPr>
              <w:t>Emisiones totales de GEI</w:t>
            </w:r>
            <w:r w:rsidR="000E4D81">
              <w:rPr>
                <w:rFonts w:cstheme="minorHAnsi"/>
                <w:b/>
                <w:bCs/>
                <w:color w:val="1F497D"/>
                <w:szCs w:val="18"/>
              </w:rPr>
              <w:t xml:space="preserve"> (reducción)</w:t>
            </w:r>
          </w:p>
        </w:tc>
        <w:tc>
          <w:tcPr>
            <w:tcW w:w="1058" w:type="pct"/>
            <w:gridSpan w:val="2"/>
            <w:tcBorders>
              <w:top w:val="single" w:sz="8" w:space="0" w:color="1F497D"/>
              <w:left w:val="nil"/>
              <w:bottom w:val="single" w:sz="8" w:space="0" w:color="1F497D"/>
              <w:right w:val="nil"/>
            </w:tcBorders>
            <w:shd w:val="clear" w:color="auto" w:fill="auto"/>
            <w:noWrap/>
            <w:vAlign w:val="center"/>
          </w:tcPr>
          <w:p w14:paraId="751D2F4E" w14:textId="1859C9C9" w:rsidR="00790F9B" w:rsidRDefault="000E4D81" w:rsidP="00790F9B">
            <w:pPr>
              <w:spacing w:after="0"/>
              <w:jc w:val="center"/>
              <w:rPr>
                <w:rFonts w:cstheme="minorHAnsi"/>
                <w:b/>
                <w:bCs/>
                <w:color w:val="1F497D"/>
                <w:szCs w:val="18"/>
              </w:rPr>
            </w:pPr>
            <w:r>
              <w:rPr>
                <w:rFonts w:cstheme="minorHAnsi"/>
                <w:b/>
                <w:bCs/>
                <w:color w:val="1F497D"/>
                <w:szCs w:val="18"/>
              </w:rPr>
              <w:t>27</w:t>
            </w:r>
            <w:r w:rsidR="00005817">
              <w:rPr>
                <w:rFonts w:cstheme="minorHAnsi"/>
                <w:b/>
                <w:bCs/>
                <w:color w:val="1F497D"/>
                <w:szCs w:val="18"/>
              </w:rPr>
              <w:t>% (2019)</w:t>
            </w:r>
          </w:p>
        </w:tc>
        <w:tc>
          <w:tcPr>
            <w:tcW w:w="704" w:type="pct"/>
            <w:gridSpan w:val="2"/>
            <w:tcBorders>
              <w:top w:val="single" w:sz="8" w:space="0" w:color="1F497D"/>
              <w:left w:val="nil"/>
              <w:bottom w:val="single" w:sz="8" w:space="0" w:color="1F497D"/>
              <w:right w:val="nil"/>
            </w:tcBorders>
            <w:shd w:val="clear" w:color="auto" w:fill="auto"/>
            <w:noWrap/>
            <w:vAlign w:val="center"/>
          </w:tcPr>
          <w:p w14:paraId="7BACAB7C" w14:textId="7BD865C0" w:rsidR="00790F9B" w:rsidRPr="001C61B6" w:rsidRDefault="00790F9B" w:rsidP="00790F9B">
            <w:pPr>
              <w:spacing w:after="0"/>
              <w:jc w:val="center"/>
              <w:rPr>
                <w:rFonts w:cstheme="minorHAnsi"/>
                <w:b/>
                <w:bCs/>
                <w:color w:val="1F497D"/>
                <w:szCs w:val="18"/>
              </w:rPr>
            </w:pPr>
          </w:p>
        </w:tc>
        <w:tc>
          <w:tcPr>
            <w:tcW w:w="701" w:type="pct"/>
            <w:gridSpan w:val="2"/>
            <w:vAlign w:val="center"/>
          </w:tcPr>
          <w:p w14:paraId="40C0AEFF" w14:textId="0DF1C24E" w:rsidR="00790F9B" w:rsidRPr="001C61B6" w:rsidRDefault="00790F9B" w:rsidP="00790F9B">
            <w:pPr>
              <w:spacing w:after="0" w:afterAutospacing="0"/>
              <w:jc w:val="left"/>
            </w:pPr>
          </w:p>
        </w:tc>
      </w:tr>
      <w:tr w:rsidR="00A91E62" w:rsidRPr="001C61B6" w14:paraId="7E501A4E" w14:textId="4EF1C631" w:rsidTr="0059344A">
        <w:trPr>
          <w:trHeight w:val="520"/>
        </w:trPr>
        <w:tc>
          <w:tcPr>
            <w:tcW w:w="352" w:type="pct"/>
            <w:tcBorders>
              <w:top w:val="single" w:sz="8" w:space="0" w:color="1F497D"/>
              <w:left w:val="nil"/>
              <w:bottom w:val="single" w:sz="8" w:space="0" w:color="1F497D"/>
              <w:right w:val="nil"/>
            </w:tcBorders>
            <w:shd w:val="clear" w:color="auto" w:fill="auto"/>
            <w:noWrap/>
            <w:vAlign w:val="center"/>
          </w:tcPr>
          <w:p w14:paraId="6FACAC52" w14:textId="1C830EE5" w:rsidR="00790F9B" w:rsidRPr="00180D34" w:rsidRDefault="00790F9B" w:rsidP="00180D34">
            <w:pPr>
              <w:spacing w:after="0"/>
              <w:jc w:val="center"/>
              <w:rPr>
                <w:rFonts w:cstheme="minorHAnsi"/>
                <w:b/>
                <w:bCs/>
                <w:color w:val="000000"/>
                <w:szCs w:val="18"/>
              </w:rPr>
            </w:pPr>
            <w:r w:rsidRPr="00180D34">
              <w:rPr>
                <w:rFonts w:cstheme="minorHAnsi"/>
                <w:b/>
                <w:bCs/>
                <w:color w:val="000000"/>
                <w:szCs w:val="18"/>
              </w:rPr>
              <w:t>2</w:t>
            </w:r>
          </w:p>
        </w:tc>
        <w:tc>
          <w:tcPr>
            <w:tcW w:w="2185" w:type="pct"/>
            <w:gridSpan w:val="3"/>
            <w:tcBorders>
              <w:top w:val="single" w:sz="8" w:space="0" w:color="1F497D"/>
              <w:left w:val="nil"/>
              <w:bottom w:val="single" w:sz="8" w:space="0" w:color="1F497D"/>
              <w:right w:val="nil"/>
            </w:tcBorders>
            <w:shd w:val="clear" w:color="auto" w:fill="auto"/>
            <w:noWrap/>
            <w:vAlign w:val="center"/>
          </w:tcPr>
          <w:p w14:paraId="4E5BBCB3" w14:textId="36A284C7" w:rsidR="00790F9B" w:rsidRDefault="0006040F" w:rsidP="00790F9B">
            <w:pPr>
              <w:spacing w:after="0"/>
              <w:rPr>
                <w:rFonts w:cstheme="minorHAnsi"/>
                <w:b/>
                <w:bCs/>
                <w:color w:val="1F497D"/>
                <w:szCs w:val="18"/>
              </w:rPr>
            </w:pPr>
            <w:r>
              <w:rPr>
                <w:rFonts w:cstheme="minorHAnsi"/>
                <w:b/>
                <w:bCs/>
                <w:color w:val="1F497D"/>
                <w:szCs w:val="18"/>
              </w:rPr>
              <w:t>Cuota de energías renovables</w:t>
            </w:r>
          </w:p>
        </w:tc>
        <w:tc>
          <w:tcPr>
            <w:tcW w:w="1058" w:type="pct"/>
            <w:gridSpan w:val="2"/>
            <w:tcBorders>
              <w:top w:val="single" w:sz="8" w:space="0" w:color="1F497D"/>
              <w:left w:val="nil"/>
              <w:bottom w:val="single" w:sz="8" w:space="0" w:color="1F497D"/>
              <w:right w:val="nil"/>
            </w:tcBorders>
            <w:shd w:val="clear" w:color="auto" w:fill="auto"/>
            <w:noWrap/>
            <w:vAlign w:val="center"/>
          </w:tcPr>
          <w:p w14:paraId="3063030F" w14:textId="48FF33AF" w:rsidR="00790F9B" w:rsidRDefault="003D3055" w:rsidP="00790F9B">
            <w:pPr>
              <w:spacing w:after="0"/>
              <w:jc w:val="center"/>
              <w:rPr>
                <w:rFonts w:cstheme="minorHAnsi"/>
                <w:b/>
                <w:bCs/>
                <w:color w:val="1F497D"/>
                <w:szCs w:val="18"/>
              </w:rPr>
            </w:pPr>
            <w:r>
              <w:rPr>
                <w:rFonts w:cstheme="minorHAnsi"/>
                <w:b/>
                <w:bCs/>
                <w:color w:val="1F497D"/>
                <w:szCs w:val="18"/>
              </w:rPr>
              <w:t xml:space="preserve">14,6 </w:t>
            </w:r>
            <w:r w:rsidR="0095531F">
              <w:rPr>
                <w:rFonts w:cstheme="minorHAnsi"/>
                <w:b/>
                <w:bCs/>
                <w:color w:val="1F497D"/>
                <w:szCs w:val="18"/>
              </w:rPr>
              <w:t>%</w:t>
            </w:r>
            <w:r>
              <w:rPr>
                <w:rFonts w:cstheme="minorHAnsi"/>
                <w:b/>
                <w:bCs/>
                <w:color w:val="1F497D"/>
                <w:szCs w:val="18"/>
              </w:rPr>
              <w:t xml:space="preserve"> (2019)</w:t>
            </w:r>
          </w:p>
        </w:tc>
        <w:tc>
          <w:tcPr>
            <w:tcW w:w="704" w:type="pct"/>
            <w:gridSpan w:val="2"/>
            <w:tcBorders>
              <w:top w:val="single" w:sz="8" w:space="0" w:color="1F497D"/>
              <w:left w:val="nil"/>
              <w:bottom w:val="single" w:sz="8" w:space="0" w:color="1F497D"/>
              <w:right w:val="nil"/>
            </w:tcBorders>
            <w:shd w:val="clear" w:color="auto" w:fill="auto"/>
            <w:noWrap/>
            <w:vAlign w:val="center"/>
          </w:tcPr>
          <w:p w14:paraId="61791CBB" w14:textId="3AC03970" w:rsidR="00790F9B" w:rsidRPr="001C61B6" w:rsidRDefault="00790F9B" w:rsidP="00790F9B">
            <w:pPr>
              <w:spacing w:after="0"/>
              <w:jc w:val="center"/>
              <w:rPr>
                <w:rFonts w:cstheme="minorHAnsi"/>
                <w:b/>
                <w:bCs/>
                <w:color w:val="1F497D"/>
                <w:szCs w:val="18"/>
              </w:rPr>
            </w:pPr>
          </w:p>
        </w:tc>
        <w:tc>
          <w:tcPr>
            <w:tcW w:w="701" w:type="pct"/>
            <w:gridSpan w:val="2"/>
            <w:vAlign w:val="center"/>
          </w:tcPr>
          <w:p w14:paraId="2C4D2449" w14:textId="74A27E3D" w:rsidR="00790F9B" w:rsidRPr="001C61B6" w:rsidRDefault="00790F9B" w:rsidP="00790F9B">
            <w:pPr>
              <w:spacing w:after="0" w:afterAutospacing="0"/>
              <w:jc w:val="left"/>
            </w:pPr>
          </w:p>
        </w:tc>
      </w:tr>
      <w:tr w:rsidR="00790F9B" w:rsidRPr="001C61B6" w14:paraId="28D8A73C" w14:textId="77777777" w:rsidTr="00180D34">
        <w:trPr>
          <w:gridAfter w:val="1"/>
          <w:wAfter w:w="633" w:type="pct"/>
          <w:trHeight w:val="520"/>
        </w:trPr>
        <w:tc>
          <w:tcPr>
            <w:tcW w:w="419" w:type="pct"/>
            <w:gridSpan w:val="2"/>
            <w:tcBorders>
              <w:top w:val="single" w:sz="8" w:space="0" w:color="1F497D"/>
              <w:left w:val="nil"/>
              <w:bottom w:val="single" w:sz="8" w:space="0" w:color="1F497D"/>
              <w:right w:val="nil"/>
            </w:tcBorders>
            <w:shd w:val="clear" w:color="auto" w:fill="E5EFF8"/>
            <w:noWrap/>
            <w:vAlign w:val="bottom"/>
            <w:hideMark/>
          </w:tcPr>
          <w:p w14:paraId="3FCBED79" w14:textId="77777777" w:rsidR="00790F9B" w:rsidRPr="001C61B6" w:rsidRDefault="00790F9B" w:rsidP="00790F9B">
            <w:pPr>
              <w:spacing w:after="0"/>
              <w:rPr>
                <w:rFonts w:cstheme="minorHAnsi"/>
                <w:color w:val="000000"/>
                <w:szCs w:val="18"/>
              </w:rPr>
            </w:pPr>
            <w:r w:rsidRPr="001C61B6">
              <w:rPr>
                <w:rFonts w:cstheme="minorHAnsi"/>
                <w:color w:val="000000"/>
                <w:szCs w:val="18"/>
              </w:rPr>
              <w:t> </w:t>
            </w:r>
          </w:p>
        </w:tc>
        <w:tc>
          <w:tcPr>
            <w:tcW w:w="2186" w:type="pct"/>
            <w:gridSpan w:val="3"/>
            <w:tcBorders>
              <w:top w:val="single" w:sz="8" w:space="0" w:color="1F497D"/>
              <w:left w:val="nil"/>
              <w:bottom w:val="single" w:sz="8" w:space="0" w:color="1F497D"/>
              <w:right w:val="nil"/>
            </w:tcBorders>
            <w:shd w:val="clear" w:color="auto" w:fill="E5EFF8"/>
            <w:noWrap/>
            <w:vAlign w:val="center"/>
            <w:hideMark/>
          </w:tcPr>
          <w:p w14:paraId="0D621626" w14:textId="02C4651E" w:rsidR="00790F9B" w:rsidRPr="001C61B6" w:rsidRDefault="00790F9B" w:rsidP="00790F9B">
            <w:pPr>
              <w:spacing w:after="0"/>
              <w:rPr>
                <w:rFonts w:cstheme="minorHAnsi"/>
                <w:b/>
                <w:bCs/>
                <w:color w:val="1F497D"/>
                <w:szCs w:val="18"/>
              </w:rPr>
            </w:pPr>
            <w:r w:rsidRPr="00E93F62">
              <w:rPr>
                <w:rFonts w:cstheme="minorHAnsi"/>
                <w:b/>
                <w:bCs/>
                <w:color w:val="1F497D"/>
                <w:szCs w:val="18"/>
              </w:rPr>
              <w:t>INDICADORES DE RESULTADOS DEL PLAN DE ACCIÓN</w:t>
            </w:r>
          </w:p>
        </w:tc>
        <w:tc>
          <w:tcPr>
            <w:tcW w:w="1058" w:type="pct"/>
            <w:gridSpan w:val="2"/>
            <w:tcBorders>
              <w:top w:val="single" w:sz="8" w:space="0" w:color="1F497D"/>
              <w:left w:val="nil"/>
              <w:bottom w:val="single" w:sz="8" w:space="0" w:color="1F497D"/>
              <w:right w:val="nil"/>
            </w:tcBorders>
            <w:shd w:val="clear" w:color="auto" w:fill="E5EFF8"/>
            <w:noWrap/>
            <w:vAlign w:val="center"/>
            <w:hideMark/>
          </w:tcPr>
          <w:p w14:paraId="06F86575" w14:textId="292C3682" w:rsidR="00790F9B" w:rsidRPr="001C61B6" w:rsidRDefault="00790F9B" w:rsidP="00790F9B">
            <w:pPr>
              <w:spacing w:after="0"/>
              <w:jc w:val="center"/>
              <w:rPr>
                <w:rFonts w:cstheme="minorHAnsi"/>
                <w:b/>
                <w:bCs/>
                <w:color w:val="1F497D"/>
                <w:szCs w:val="18"/>
              </w:rPr>
            </w:pPr>
            <w:r>
              <w:rPr>
                <w:rFonts w:cstheme="minorHAnsi"/>
                <w:b/>
                <w:bCs/>
                <w:color w:val="1F497D"/>
                <w:szCs w:val="18"/>
              </w:rPr>
              <w:t>Indicador</w:t>
            </w:r>
            <w:r w:rsidRPr="001C61B6">
              <w:rPr>
                <w:rFonts w:cstheme="minorHAnsi"/>
                <w:b/>
                <w:bCs/>
                <w:color w:val="1F497D"/>
                <w:szCs w:val="18"/>
              </w:rPr>
              <w:t xml:space="preserve"> </w:t>
            </w:r>
            <w:r>
              <w:rPr>
                <w:rFonts w:cstheme="minorHAnsi"/>
                <w:b/>
                <w:bCs/>
                <w:color w:val="1F497D"/>
                <w:szCs w:val="18"/>
              </w:rPr>
              <w:t>base</w:t>
            </w:r>
          </w:p>
        </w:tc>
        <w:tc>
          <w:tcPr>
            <w:tcW w:w="704" w:type="pct"/>
            <w:gridSpan w:val="2"/>
            <w:tcBorders>
              <w:top w:val="single" w:sz="8" w:space="0" w:color="1F497D"/>
              <w:left w:val="nil"/>
              <w:bottom w:val="single" w:sz="8" w:space="0" w:color="1F497D"/>
              <w:right w:val="nil"/>
            </w:tcBorders>
            <w:shd w:val="clear" w:color="auto" w:fill="E5EFF8"/>
            <w:noWrap/>
            <w:vAlign w:val="center"/>
            <w:hideMark/>
          </w:tcPr>
          <w:p w14:paraId="0258EF15" w14:textId="639A42BC" w:rsidR="00790F9B" w:rsidRPr="001C61B6" w:rsidRDefault="00790F9B" w:rsidP="00790F9B">
            <w:pPr>
              <w:spacing w:after="0"/>
              <w:jc w:val="center"/>
              <w:rPr>
                <w:rFonts w:cstheme="minorHAnsi"/>
                <w:b/>
                <w:bCs/>
                <w:color w:val="1F497D"/>
                <w:szCs w:val="18"/>
              </w:rPr>
            </w:pPr>
            <w:r w:rsidRPr="001C61B6">
              <w:rPr>
                <w:rFonts w:cstheme="minorHAnsi"/>
                <w:b/>
                <w:bCs/>
                <w:color w:val="1F497D"/>
                <w:szCs w:val="18"/>
              </w:rPr>
              <w:t xml:space="preserve">Objetivo </w:t>
            </w:r>
            <w:r>
              <w:rPr>
                <w:rFonts w:cstheme="minorHAnsi"/>
                <w:b/>
                <w:bCs/>
                <w:color w:val="1F497D"/>
                <w:szCs w:val="18"/>
              </w:rPr>
              <w:t>2024</w:t>
            </w:r>
          </w:p>
        </w:tc>
      </w:tr>
      <w:tr w:rsidR="00790F9B" w:rsidRPr="001C61B6" w14:paraId="343E4F55" w14:textId="77777777" w:rsidTr="00180D34">
        <w:trPr>
          <w:gridAfter w:val="1"/>
          <w:wAfter w:w="633" w:type="pct"/>
          <w:trHeight w:val="520"/>
        </w:trPr>
        <w:tc>
          <w:tcPr>
            <w:tcW w:w="419" w:type="pct"/>
            <w:gridSpan w:val="2"/>
            <w:tcBorders>
              <w:top w:val="single" w:sz="4" w:space="0" w:color="000000" w:themeColor="text1"/>
              <w:left w:val="nil"/>
              <w:bottom w:val="single" w:sz="4" w:space="0" w:color="auto"/>
              <w:right w:val="nil"/>
            </w:tcBorders>
            <w:shd w:val="clear" w:color="auto" w:fill="FFFFFF" w:themeFill="background1"/>
            <w:noWrap/>
            <w:vAlign w:val="center"/>
          </w:tcPr>
          <w:p w14:paraId="1A9481E4" w14:textId="77777777" w:rsidR="00790F9B" w:rsidRPr="004F6031" w:rsidRDefault="00790F9B" w:rsidP="00790F9B">
            <w:pPr>
              <w:spacing w:after="0"/>
              <w:jc w:val="center"/>
              <w:rPr>
                <w:rFonts w:cstheme="minorHAnsi"/>
                <w:b/>
                <w:bCs/>
                <w:color w:val="000000"/>
                <w:szCs w:val="18"/>
              </w:rPr>
            </w:pPr>
            <w:r w:rsidRPr="004F6031">
              <w:rPr>
                <w:rFonts w:cstheme="minorHAnsi"/>
                <w:b/>
                <w:bCs/>
                <w:color w:val="000000"/>
                <w:szCs w:val="18"/>
              </w:rPr>
              <w:t>1</w:t>
            </w:r>
          </w:p>
        </w:tc>
        <w:tc>
          <w:tcPr>
            <w:tcW w:w="2186" w:type="pct"/>
            <w:gridSpan w:val="3"/>
            <w:tcBorders>
              <w:top w:val="single" w:sz="8" w:space="0" w:color="1F497D"/>
              <w:left w:val="nil"/>
              <w:bottom w:val="single" w:sz="4" w:space="0" w:color="000000" w:themeColor="text1"/>
              <w:right w:val="nil"/>
            </w:tcBorders>
            <w:shd w:val="clear" w:color="auto" w:fill="FFFFFF" w:themeFill="background1"/>
            <w:vAlign w:val="center"/>
          </w:tcPr>
          <w:p w14:paraId="4E47D12F" w14:textId="628A3BD7" w:rsidR="00790F9B" w:rsidRPr="004F6031" w:rsidRDefault="00790F9B" w:rsidP="00790F9B">
            <w:pPr>
              <w:spacing w:after="0"/>
              <w:rPr>
                <w:rFonts w:cstheme="minorBidi"/>
              </w:rPr>
            </w:pPr>
            <w:r w:rsidRPr="51B4C25F">
              <w:rPr>
                <w:rFonts w:cstheme="minorBidi"/>
              </w:rPr>
              <w:t xml:space="preserve">Nº de empresas vascas incorporando los principios de Economía Circular y </w:t>
            </w:r>
            <w:proofErr w:type="spellStart"/>
            <w:r w:rsidRPr="51B4C25F">
              <w:rPr>
                <w:rFonts w:cstheme="minorBidi"/>
              </w:rPr>
              <w:t>Bioeconomía</w:t>
            </w:r>
            <w:proofErr w:type="spellEnd"/>
          </w:p>
        </w:tc>
        <w:tc>
          <w:tcPr>
            <w:tcW w:w="1058" w:type="pct"/>
            <w:gridSpan w:val="2"/>
            <w:tcBorders>
              <w:top w:val="single" w:sz="4" w:space="0" w:color="000000" w:themeColor="text1"/>
              <w:left w:val="nil"/>
              <w:bottom w:val="single" w:sz="4" w:space="0" w:color="auto"/>
              <w:right w:val="nil"/>
            </w:tcBorders>
            <w:shd w:val="clear" w:color="auto" w:fill="FFFFFF" w:themeFill="background1"/>
            <w:vAlign w:val="center"/>
          </w:tcPr>
          <w:p w14:paraId="3430CB3F" w14:textId="2033ED86" w:rsidR="00790F9B" w:rsidRPr="004F6031" w:rsidRDefault="00790F9B" w:rsidP="00790F9B">
            <w:pPr>
              <w:spacing w:after="0"/>
              <w:jc w:val="center"/>
              <w:rPr>
                <w:rFonts w:cstheme="minorHAnsi"/>
                <w:color w:val="000000"/>
                <w:szCs w:val="18"/>
              </w:rPr>
            </w:pPr>
            <w:r>
              <w:rPr>
                <w:rFonts w:cstheme="minorHAnsi"/>
                <w:color w:val="000000"/>
                <w:szCs w:val="18"/>
              </w:rPr>
              <w:t>200 (2020)</w:t>
            </w:r>
          </w:p>
        </w:tc>
        <w:tc>
          <w:tcPr>
            <w:tcW w:w="704" w:type="pct"/>
            <w:gridSpan w:val="2"/>
            <w:tcBorders>
              <w:top w:val="single" w:sz="4" w:space="0" w:color="000000" w:themeColor="text1"/>
              <w:left w:val="nil"/>
              <w:bottom w:val="single" w:sz="4" w:space="0" w:color="auto"/>
              <w:right w:val="nil"/>
            </w:tcBorders>
            <w:shd w:val="clear" w:color="auto" w:fill="FFFFFF" w:themeFill="background1"/>
            <w:noWrap/>
            <w:vAlign w:val="center"/>
          </w:tcPr>
          <w:p w14:paraId="4EF1FB30" w14:textId="246966B5" w:rsidR="00790F9B" w:rsidRPr="004F6031" w:rsidRDefault="00790F9B" w:rsidP="00790F9B">
            <w:pPr>
              <w:spacing w:after="0"/>
              <w:jc w:val="center"/>
              <w:rPr>
                <w:rFonts w:cstheme="minorHAnsi"/>
                <w:color w:val="000000"/>
                <w:szCs w:val="18"/>
              </w:rPr>
            </w:pPr>
            <w:r>
              <w:rPr>
                <w:rFonts w:cstheme="minorHAnsi"/>
                <w:color w:val="000000"/>
                <w:szCs w:val="18"/>
              </w:rPr>
              <w:t>400</w:t>
            </w:r>
          </w:p>
        </w:tc>
      </w:tr>
      <w:tr w:rsidR="00790F9B" w:rsidRPr="001C61B6" w14:paraId="09457D73" w14:textId="77777777" w:rsidTr="00180D34">
        <w:trPr>
          <w:gridAfter w:val="1"/>
          <w:wAfter w:w="633" w:type="pct"/>
          <w:trHeight w:val="520"/>
        </w:trPr>
        <w:tc>
          <w:tcPr>
            <w:tcW w:w="419" w:type="pct"/>
            <w:gridSpan w:val="2"/>
            <w:tcBorders>
              <w:top w:val="nil"/>
              <w:left w:val="nil"/>
              <w:bottom w:val="single" w:sz="4" w:space="0" w:color="auto"/>
              <w:right w:val="nil"/>
            </w:tcBorders>
            <w:shd w:val="clear" w:color="auto" w:fill="FFFFFF" w:themeFill="background1"/>
            <w:noWrap/>
            <w:vAlign w:val="center"/>
          </w:tcPr>
          <w:p w14:paraId="55764320" w14:textId="77777777" w:rsidR="00790F9B" w:rsidRPr="004F6031" w:rsidRDefault="00790F9B" w:rsidP="00790F9B">
            <w:pPr>
              <w:spacing w:after="0"/>
              <w:jc w:val="center"/>
              <w:rPr>
                <w:rFonts w:cstheme="minorHAnsi"/>
                <w:b/>
                <w:bCs/>
                <w:color w:val="000000"/>
                <w:szCs w:val="18"/>
              </w:rPr>
            </w:pPr>
            <w:r w:rsidRPr="004F6031">
              <w:rPr>
                <w:rFonts w:cstheme="minorHAnsi"/>
                <w:b/>
                <w:bCs/>
                <w:color w:val="000000"/>
                <w:szCs w:val="18"/>
              </w:rPr>
              <w:t>2</w:t>
            </w:r>
          </w:p>
        </w:tc>
        <w:tc>
          <w:tcPr>
            <w:tcW w:w="2186" w:type="pct"/>
            <w:gridSpan w:val="3"/>
            <w:tcBorders>
              <w:top w:val="single" w:sz="4" w:space="0" w:color="000000" w:themeColor="text1"/>
              <w:left w:val="nil"/>
              <w:bottom w:val="single" w:sz="4" w:space="0" w:color="000000" w:themeColor="text1"/>
              <w:right w:val="nil"/>
            </w:tcBorders>
            <w:shd w:val="clear" w:color="auto" w:fill="FFFFFF" w:themeFill="background1"/>
            <w:vAlign w:val="center"/>
          </w:tcPr>
          <w:p w14:paraId="34F9F4E6" w14:textId="62E64A9C" w:rsidR="00790F9B" w:rsidRPr="004F6031" w:rsidRDefault="00790F9B" w:rsidP="00790F9B">
            <w:pPr>
              <w:spacing w:after="0"/>
              <w:rPr>
                <w:rFonts w:cstheme="minorHAnsi"/>
                <w:szCs w:val="18"/>
              </w:rPr>
            </w:pPr>
            <w:r>
              <w:rPr>
                <w:rFonts w:cstheme="minorHAnsi"/>
                <w:szCs w:val="18"/>
              </w:rPr>
              <w:t>Inversión verde empresarial inducida</w:t>
            </w:r>
          </w:p>
        </w:tc>
        <w:tc>
          <w:tcPr>
            <w:tcW w:w="1058" w:type="pct"/>
            <w:gridSpan w:val="2"/>
            <w:tcBorders>
              <w:top w:val="nil"/>
              <w:left w:val="nil"/>
              <w:bottom w:val="single" w:sz="4" w:space="0" w:color="auto"/>
              <w:right w:val="nil"/>
            </w:tcBorders>
            <w:shd w:val="clear" w:color="auto" w:fill="FFFFFF" w:themeFill="background1"/>
            <w:vAlign w:val="center"/>
          </w:tcPr>
          <w:p w14:paraId="7434DFF6" w14:textId="032BEE6C" w:rsidR="00790F9B" w:rsidRPr="004F6031" w:rsidRDefault="00790F9B" w:rsidP="00790F9B">
            <w:pPr>
              <w:spacing w:after="0"/>
              <w:jc w:val="center"/>
              <w:rPr>
                <w:rFonts w:cstheme="minorHAnsi"/>
                <w:color w:val="000000"/>
                <w:szCs w:val="18"/>
              </w:rPr>
            </w:pPr>
            <w:r>
              <w:rPr>
                <w:rFonts w:cstheme="minorHAnsi"/>
                <w:color w:val="000000"/>
                <w:szCs w:val="18"/>
              </w:rPr>
              <w:t>65 MM€ (2020)</w:t>
            </w:r>
          </w:p>
        </w:tc>
        <w:tc>
          <w:tcPr>
            <w:tcW w:w="704" w:type="pct"/>
            <w:gridSpan w:val="2"/>
            <w:tcBorders>
              <w:top w:val="nil"/>
              <w:left w:val="nil"/>
              <w:bottom w:val="single" w:sz="4" w:space="0" w:color="auto"/>
              <w:right w:val="nil"/>
            </w:tcBorders>
            <w:shd w:val="clear" w:color="auto" w:fill="FFFFFF" w:themeFill="background1"/>
            <w:noWrap/>
            <w:vAlign w:val="center"/>
          </w:tcPr>
          <w:p w14:paraId="2B80DA5A" w14:textId="544D74F1" w:rsidR="00790F9B" w:rsidRPr="004F6031" w:rsidRDefault="00790F9B" w:rsidP="00790F9B">
            <w:pPr>
              <w:spacing w:after="0"/>
              <w:jc w:val="center"/>
              <w:rPr>
                <w:rFonts w:cstheme="minorHAnsi"/>
                <w:color w:val="000000"/>
                <w:szCs w:val="18"/>
              </w:rPr>
            </w:pPr>
            <w:r>
              <w:rPr>
                <w:rFonts w:cstheme="minorHAnsi"/>
                <w:color w:val="000000"/>
                <w:szCs w:val="18"/>
              </w:rPr>
              <w:t>120 MM€</w:t>
            </w:r>
          </w:p>
        </w:tc>
      </w:tr>
      <w:tr w:rsidR="00790F9B" w:rsidRPr="001C61B6" w14:paraId="3DFF49AF" w14:textId="77777777" w:rsidTr="00180D34">
        <w:trPr>
          <w:gridAfter w:val="1"/>
          <w:wAfter w:w="633" w:type="pct"/>
          <w:trHeight w:val="520"/>
        </w:trPr>
        <w:tc>
          <w:tcPr>
            <w:tcW w:w="419" w:type="pct"/>
            <w:gridSpan w:val="2"/>
            <w:tcBorders>
              <w:top w:val="nil"/>
              <w:left w:val="nil"/>
              <w:bottom w:val="single" w:sz="4" w:space="0" w:color="auto"/>
              <w:right w:val="nil"/>
            </w:tcBorders>
            <w:shd w:val="clear" w:color="auto" w:fill="FFFFFF" w:themeFill="background1"/>
            <w:noWrap/>
            <w:vAlign w:val="center"/>
          </w:tcPr>
          <w:p w14:paraId="49EA5495" w14:textId="77777777" w:rsidR="00790F9B" w:rsidRPr="004F6031" w:rsidRDefault="00790F9B" w:rsidP="00790F9B">
            <w:pPr>
              <w:spacing w:after="0"/>
              <w:jc w:val="center"/>
              <w:rPr>
                <w:rFonts w:cstheme="minorHAnsi"/>
                <w:b/>
                <w:bCs/>
                <w:color w:val="000000"/>
                <w:szCs w:val="18"/>
              </w:rPr>
            </w:pPr>
            <w:r w:rsidRPr="004F6031">
              <w:rPr>
                <w:rFonts w:cstheme="minorHAnsi"/>
                <w:b/>
                <w:bCs/>
                <w:color w:val="000000"/>
                <w:szCs w:val="18"/>
              </w:rPr>
              <w:t>3</w:t>
            </w:r>
          </w:p>
        </w:tc>
        <w:tc>
          <w:tcPr>
            <w:tcW w:w="2186" w:type="pct"/>
            <w:gridSpan w:val="3"/>
            <w:tcBorders>
              <w:top w:val="single" w:sz="4" w:space="0" w:color="000000" w:themeColor="text1"/>
              <w:left w:val="nil"/>
              <w:bottom w:val="single" w:sz="4" w:space="0" w:color="000000" w:themeColor="text1"/>
              <w:right w:val="nil"/>
            </w:tcBorders>
            <w:shd w:val="clear" w:color="auto" w:fill="FFFFFF" w:themeFill="background1"/>
            <w:vAlign w:val="center"/>
          </w:tcPr>
          <w:p w14:paraId="3DBBAD9F" w14:textId="3C199532" w:rsidR="00790F9B" w:rsidRPr="004F6031" w:rsidRDefault="00790F9B" w:rsidP="00790F9B">
            <w:pPr>
              <w:spacing w:after="0"/>
              <w:rPr>
                <w:rFonts w:cstheme="minorHAnsi"/>
                <w:color w:val="000000"/>
                <w:szCs w:val="18"/>
              </w:rPr>
            </w:pPr>
            <w:r>
              <w:rPr>
                <w:rFonts w:cstheme="minorHAnsi"/>
                <w:color w:val="000000"/>
                <w:szCs w:val="18"/>
              </w:rPr>
              <w:t xml:space="preserve">Presupuesto movilizado en la Compra y Contratación pública verde </w:t>
            </w:r>
          </w:p>
        </w:tc>
        <w:tc>
          <w:tcPr>
            <w:tcW w:w="1058" w:type="pct"/>
            <w:gridSpan w:val="2"/>
            <w:tcBorders>
              <w:top w:val="nil"/>
              <w:left w:val="nil"/>
              <w:bottom w:val="single" w:sz="4" w:space="0" w:color="auto"/>
              <w:right w:val="nil"/>
            </w:tcBorders>
            <w:shd w:val="clear" w:color="auto" w:fill="FFFFFF" w:themeFill="background1"/>
            <w:vAlign w:val="center"/>
          </w:tcPr>
          <w:p w14:paraId="64009044" w14:textId="47665650" w:rsidR="00790F9B" w:rsidRPr="004F6031" w:rsidRDefault="00790F9B" w:rsidP="00790F9B">
            <w:pPr>
              <w:spacing w:after="0"/>
              <w:jc w:val="center"/>
              <w:rPr>
                <w:rFonts w:cstheme="minorHAnsi"/>
                <w:color w:val="000000"/>
                <w:szCs w:val="18"/>
              </w:rPr>
            </w:pPr>
            <w:r>
              <w:rPr>
                <w:rFonts w:cstheme="minorHAnsi"/>
                <w:color w:val="000000"/>
                <w:szCs w:val="18"/>
              </w:rPr>
              <w:t>500 MM€ (2020)</w:t>
            </w:r>
          </w:p>
        </w:tc>
        <w:tc>
          <w:tcPr>
            <w:tcW w:w="704" w:type="pct"/>
            <w:gridSpan w:val="2"/>
            <w:tcBorders>
              <w:top w:val="nil"/>
              <w:left w:val="nil"/>
              <w:bottom w:val="single" w:sz="4" w:space="0" w:color="auto"/>
              <w:right w:val="nil"/>
            </w:tcBorders>
            <w:shd w:val="clear" w:color="auto" w:fill="FFFFFF" w:themeFill="background1"/>
            <w:noWrap/>
            <w:vAlign w:val="center"/>
          </w:tcPr>
          <w:p w14:paraId="04AB62F0" w14:textId="2D86DAD4" w:rsidR="00790F9B" w:rsidRPr="004F6031" w:rsidRDefault="00790F9B" w:rsidP="00790F9B">
            <w:pPr>
              <w:spacing w:after="0"/>
              <w:jc w:val="center"/>
              <w:rPr>
                <w:rFonts w:cstheme="minorHAnsi"/>
                <w:color w:val="000000"/>
                <w:szCs w:val="18"/>
              </w:rPr>
            </w:pPr>
            <w:r>
              <w:rPr>
                <w:rFonts w:cstheme="minorHAnsi"/>
                <w:color w:val="000000"/>
                <w:szCs w:val="18"/>
              </w:rPr>
              <w:t>700 MM€</w:t>
            </w:r>
          </w:p>
        </w:tc>
      </w:tr>
      <w:tr w:rsidR="00790F9B" w:rsidRPr="001C61B6" w14:paraId="25955DEA" w14:textId="77777777" w:rsidTr="00180D34">
        <w:trPr>
          <w:gridAfter w:val="1"/>
          <w:wAfter w:w="633" w:type="pct"/>
          <w:trHeight w:val="520"/>
        </w:trPr>
        <w:tc>
          <w:tcPr>
            <w:tcW w:w="419" w:type="pct"/>
            <w:gridSpan w:val="2"/>
            <w:tcBorders>
              <w:top w:val="nil"/>
              <w:left w:val="nil"/>
              <w:bottom w:val="single" w:sz="4" w:space="0" w:color="auto"/>
              <w:right w:val="nil"/>
            </w:tcBorders>
            <w:shd w:val="clear" w:color="auto" w:fill="FFFFFF" w:themeFill="background1"/>
            <w:noWrap/>
            <w:vAlign w:val="center"/>
          </w:tcPr>
          <w:p w14:paraId="40BD00A3" w14:textId="3A00646E" w:rsidR="00790F9B" w:rsidRPr="004F6031" w:rsidRDefault="00790F9B" w:rsidP="00790F9B">
            <w:pPr>
              <w:spacing w:after="0"/>
              <w:jc w:val="center"/>
              <w:rPr>
                <w:rFonts w:cstheme="minorHAnsi"/>
                <w:b/>
                <w:bCs/>
                <w:color w:val="000000"/>
                <w:szCs w:val="18"/>
              </w:rPr>
            </w:pPr>
            <w:r>
              <w:rPr>
                <w:rFonts w:cstheme="minorHAnsi"/>
                <w:b/>
                <w:bCs/>
                <w:color w:val="000000"/>
                <w:szCs w:val="18"/>
              </w:rPr>
              <w:t>5</w:t>
            </w:r>
          </w:p>
        </w:tc>
        <w:tc>
          <w:tcPr>
            <w:tcW w:w="2186" w:type="pct"/>
            <w:gridSpan w:val="3"/>
            <w:tcBorders>
              <w:top w:val="single" w:sz="4" w:space="0" w:color="000000" w:themeColor="text1"/>
              <w:left w:val="nil"/>
              <w:bottom w:val="single" w:sz="4" w:space="0" w:color="000000" w:themeColor="text1"/>
              <w:right w:val="nil"/>
            </w:tcBorders>
            <w:shd w:val="clear" w:color="auto" w:fill="FFFFFF" w:themeFill="background1"/>
            <w:vAlign w:val="center"/>
          </w:tcPr>
          <w:p w14:paraId="2DCE3B82" w14:textId="56F15736" w:rsidR="00790F9B" w:rsidRPr="00494442" w:rsidRDefault="00741E62" w:rsidP="00790F9B">
            <w:pPr>
              <w:spacing w:after="0"/>
              <w:rPr>
                <w:rFonts w:cstheme="minorHAnsi"/>
                <w:color w:val="000000"/>
                <w:szCs w:val="18"/>
                <w:lang w:val="es-ES"/>
              </w:rPr>
            </w:pPr>
            <w:r w:rsidRPr="00741E62">
              <w:rPr>
                <w:rFonts w:cstheme="minorHAnsi"/>
                <w:color w:val="000000"/>
                <w:szCs w:val="18"/>
                <w:lang w:val="es-ES"/>
              </w:rPr>
              <w:t xml:space="preserve">Número de empresas de nueva creación con actividad relacionada con la </w:t>
            </w:r>
            <w:proofErr w:type="spellStart"/>
            <w:r w:rsidRPr="00741E62">
              <w:rPr>
                <w:rFonts w:cstheme="minorHAnsi"/>
                <w:color w:val="000000"/>
                <w:szCs w:val="18"/>
                <w:lang w:val="es-ES"/>
              </w:rPr>
              <w:t>bioeconomía</w:t>
            </w:r>
            <w:proofErr w:type="spellEnd"/>
            <w:r w:rsidRPr="00741E62">
              <w:rPr>
                <w:rFonts w:cstheme="minorHAnsi"/>
                <w:color w:val="000000"/>
                <w:szCs w:val="18"/>
                <w:lang w:val="es-ES"/>
              </w:rPr>
              <w:t xml:space="preserve"> circular</w:t>
            </w:r>
          </w:p>
        </w:tc>
        <w:tc>
          <w:tcPr>
            <w:tcW w:w="1058" w:type="pct"/>
            <w:gridSpan w:val="2"/>
            <w:tcBorders>
              <w:top w:val="nil"/>
              <w:left w:val="nil"/>
              <w:bottom w:val="single" w:sz="4" w:space="0" w:color="auto"/>
              <w:right w:val="nil"/>
            </w:tcBorders>
            <w:shd w:val="clear" w:color="auto" w:fill="FFFFFF" w:themeFill="background1"/>
            <w:vAlign w:val="center"/>
          </w:tcPr>
          <w:p w14:paraId="5BCDADA9" w14:textId="53204C07" w:rsidR="00790F9B" w:rsidRDefault="006029DE" w:rsidP="00790F9B">
            <w:pPr>
              <w:spacing w:after="0"/>
              <w:jc w:val="center"/>
              <w:rPr>
                <w:rFonts w:cstheme="minorHAnsi"/>
                <w:color w:val="000000"/>
                <w:szCs w:val="18"/>
              </w:rPr>
            </w:pPr>
            <w:r>
              <w:rPr>
                <w:rFonts w:cstheme="minorHAnsi"/>
                <w:color w:val="000000"/>
                <w:szCs w:val="18"/>
              </w:rPr>
              <w:t>-</w:t>
            </w:r>
          </w:p>
        </w:tc>
        <w:tc>
          <w:tcPr>
            <w:tcW w:w="704" w:type="pct"/>
            <w:gridSpan w:val="2"/>
            <w:tcBorders>
              <w:top w:val="nil"/>
              <w:left w:val="nil"/>
              <w:bottom w:val="single" w:sz="4" w:space="0" w:color="auto"/>
              <w:right w:val="nil"/>
            </w:tcBorders>
            <w:shd w:val="clear" w:color="auto" w:fill="FFFFFF" w:themeFill="background1"/>
            <w:noWrap/>
            <w:vAlign w:val="center"/>
          </w:tcPr>
          <w:p w14:paraId="7C8C1883" w14:textId="12CC47FA" w:rsidR="00790F9B" w:rsidRDefault="00DE6661" w:rsidP="00790F9B">
            <w:pPr>
              <w:spacing w:after="0"/>
              <w:jc w:val="center"/>
              <w:rPr>
                <w:rFonts w:cstheme="minorHAnsi"/>
                <w:color w:val="000000"/>
                <w:szCs w:val="18"/>
              </w:rPr>
            </w:pPr>
            <w:r>
              <w:rPr>
                <w:rFonts w:cstheme="minorHAnsi"/>
                <w:color w:val="000000"/>
                <w:szCs w:val="18"/>
              </w:rPr>
              <w:t>4</w:t>
            </w:r>
          </w:p>
        </w:tc>
      </w:tr>
      <w:tr w:rsidR="00790F9B" w:rsidRPr="001C61B6" w14:paraId="08EA4F0A" w14:textId="77777777" w:rsidTr="00180D34">
        <w:trPr>
          <w:gridAfter w:val="1"/>
          <w:wAfter w:w="633" w:type="pct"/>
          <w:trHeight w:val="520"/>
        </w:trPr>
        <w:tc>
          <w:tcPr>
            <w:tcW w:w="419" w:type="pct"/>
            <w:gridSpan w:val="2"/>
            <w:tcBorders>
              <w:top w:val="nil"/>
              <w:left w:val="nil"/>
              <w:bottom w:val="single" w:sz="4" w:space="0" w:color="auto"/>
              <w:right w:val="nil"/>
            </w:tcBorders>
            <w:shd w:val="clear" w:color="auto" w:fill="FFFFFF" w:themeFill="background1"/>
            <w:noWrap/>
            <w:vAlign w:val="center"/>
          </w:tcPr>
          <w:p w14:paraId="0A4CD486" w14:textId="3DA3C6A3" w:rsidR="00790F9B" w:rsidRDefault="00790F9B" w:rsidP="00790F9B">
            <w:pPr>
              <w:spacing w:after="0"/>
              <w:jc w:val="center"/>
              <w:rPr>
                <w:rFonts w:cstheme="minorHAnsi"/>
                <w:b/>
                <w:bCs/>
                <w:color w:val="000000"/>
                <w:szCs w:val="18"/>
              </w:rPr>
            </w:pPr>
            <w:r>
              <w:rPr>
                <w:rFonts w:cstheme="minorHAnsi"/>
                <w:b/>
                <w:bCs/>
                <w:color w:val="000000"/>
                <w:szCs w:val="18"/>
              </w:rPr>
              <w:t>6</w:t>
            </w:r>
          </w:p>
        </w:tc>
        <w:tc>
          <w:tcPr>
            <w:tcW w:w="2186" w:type="pct"/>
            <w:gridSpan w:val="3"/>
            <w:tcBorders>
              <w:top w:val="single" w:sz="4" w:space="0" w:color="000000" w:themeColor="text1"/>
              <w:left w:val="nil"/>
              <w:bottom w:val="single" w:sz="4" w:space="0" w:color="000000" w:themeColor="text1"/>
              <w:right w:val="nil"/>
            </w:tcBorders>
            <w:shd w:val="clear" w:color="auto" w:fill="FFFFFF" w:themeFill="background1"/>
            <w:vAlign w:val="center"/>
          </w:tcPr>
          <w:p w14:paraId="4081C2CA" w14:textId="014D607C" w:rsidR="00790F9B" w:rsidRPr="00494442" w:rsidRDefault="00790F9B" w:rsidP="00790F9B">
            <w:pPr>
              <w:spacing w:after="0"/>
              <w:rPr>
                <w:rFonts w:cstheme="minorHAnsi"/>
                <w:color w:val="000000"/>
                <w:szCs w:val="18"/>
                <w:lang w:val="es-ES"/>
              </w:rPr>
            </w:pPr>
            <w:r w:rsidRPr="00494442">
              <w:rPr>
                <w:rFonts w:cstheme="minorHAnsi"/>
                <w:color w:val="000000"/>
                <w:szCs w:val="18"/>
                <w:lang w:val="es-ES"/>
              </w:rPr>
              <w:t xml:space="preserve">Número de proyectos tractores transversales en Euskadi relacionados con la </w:t>
            </w:r>
            <w:proofErr w:type="spellStart"/>
            <w:r w:rsidRPr="00494442">
              <w:rPr>
                <w:rFonts w:cstheme="minorHAnsi"/>
                <w:color w:val="000000"/>
                <w:szCs w:val="18"/>
                <w:lang w:val="es-ES"/>
              </w:rPr>
              <w:t>bioeconomía</w:t>
            </w:r>
            <w:proofErr w:type="spellEnd"/>
            <w:r w:rsidR="00741E62">
              <w:rPr>
                <w:rFonts w:cstheme="minorHAnsi"/>
                <w:color w:val="000000"/>
                <w:szCs w:val="18"/>
                <w:lang w:val="es-ES"/>
              </w:rPr>
              <w:t xml:space="preserve"> circular</w:t>
            </w:r>
          </w:p>
        </w:tc>
        <w:tc>
          <w:tcPr>
            <w:tcW w:w="1058" w:type="pct"/>
            <w:gridSpan w:val="2"/>
            <w:tcBorders>
              <w:top w:val="nil"/>
              <w:left w:val="nil"/>
              <w:bottom w:val="single" w:sz="4" w:space="0" w:color="auto"/>
              <w:right w:val="nil"/>
            </w:tcBorders>
            <w:shd w:val="clear" w:color="auto" w:fill="FFFFFF" w:themeFill="background1"/>
            <w:vAlign w:val="center"/>
          </w:tcPr>
          <w:p w14:paraId="4D1A9C5E" w14:textId="19117A38" w:rsidR="00790F9B" w:rsidRDefault="006029DE" w:rsidP="00790F9B">
            <w:pPr>
              <w:spacing w:after="0"/>
              <w:jc w:val="center"/>
              <w:rPr>
                <w:rFonts w:cstheme="minorHAnsi"/>
                <w:color w:val="000000"/>
                <w:szCs w:val="18"/>
              </w:rPr>
            </w:pPr>
            <w:r>
              <w:rPr>
                <w:rFonts w:cstheme="minorHAnsi"/>
                <w:color w:val="000000"/>
                <w:szCs w:val="18"/>
              </w:rPr>
              <w:t>-</w:t>
            </w:r>
          </w:p>
        </w:tc>
        <w:tc>
          <w:tcPr>
            <w:tcW w:w="704" w:type="pct"/>
            <w:gridSpan w:val="2"/>
            <w:tcBorders>
              <w:top w:val="nil"/>
              <w:left w:val="nil"/>
              <w:bottom w:val="single" w:sz="4" w:space="0" w:color="auto"/>
              <w:right w:val="nil"/>
            </w:tcBorders>
            <w:shd w:val="clear" w:color="auto" w:fill="FFFFFF" w:themeFill="background1"/>
            <w:noWrap/>
            <w:vAlign w:val="center"/>
          </w:tcPr>
          <w:p w14:paraId="10EDABF3" w14:textId="605FB7F0" w:rsidR="00790F9B" w:rsidRDefault="006029DE" w:rsidP="00790F9B">
            <w:pPr>
              <w:spacing w:after="0"/>
              <w:jc w:val="center"/>
              <w:rPr>
                <w:rFonts w:cstheme="minorHAnsi"/>
                <w:color w:val="000000"/>
                <w:szCs w:val="18"/>
              </w:rPr>
            </w:pPr>
            <w:r>
              <w:rPr>
                <w:rFonts w:cstheme="minorHAnsi"/>
                <w:color w:val="000000"/>
                <w:szCs w:val="18"/>
              </w:rPr>
              <w:t>4</w:t>
            </w:r>
          </w:p>
        </w:tc>
      </w:tr>
      <w:tr w:rsidR="00790F9B" w:rsidRPr="001C61B6" w14:paraId="27ECF83D" w14:textId="77777777" w:rsidTr="00180D34">
        <w:trPr>
          <w:gridAfter w:val="1"/>
          <w:wAfter w:w="633" w:type="pct"/>
          <w:trHeight w:val="520"/>
        </w:trPr>
        <w:tc>
          <w:tcPr>
            <w:tcW w:w="423" w:type="pct"/>
            <w:gridSpan w:val="3"/>
            <w:tcBorders>
              <w:top w:val="nil"/>
              <w:left w:val="nil"/>
              <w:bottom w:val="single" w:sz="8" w:space="0" w:color="1F497D"/>
              <w:right w:val="nil"/>
            </w:tcBorders>
            <w:shd w:val="clear" w:color="000000" w:fill="E5EFF8"/>
            <w:noWrap/>
            <w:vAlign w:val="bottom"/>
            <w:hideMark/>
          </w:tcPr>
          <w:p w14:paraId="0230B795" w14:textId="77777777" w:rsidR="00790F9B" w:rsidRPr="001C61B6" w:rsidRDefault="00790F9B" w:rsidP="00790F9B">
            <w:pPr>
              <w:spacing w:after="0"/>
              <w:rPr>
                <w:rFonts w:cstheme="minorHAnsi"/>
                <w:color w:val="000000"/>
                <w:szCs w:val="18"/>
              </w:rPr>
            </w:pPr>
            <w:r w:rsidRPr="001C61B6">
              <w:rPr>
                <w:rFonts w:cstheme="minorHAnsi"/>
                <w:color w:val="000000"/>
                <w:szCs w:val="18"/>
              </w:rPr>
              <w:t> </w:t>
            </w:r>
          </w:p>
        </w:tc>
        <w:tc>
          <w:tcPr>
            <w:tcW w:w="3240" w:type="pct"/>
            <w:gridSpan w:val="4"/>
            <w:tcBorders>
              <w:top w:val="single" w:sz="8" w:space="0" w:color="1F497D"/>
              <w:left w:val="nil"/>
              <w:bottom w:val="single" w:sz="8" w:space="0" w:color="1F497D"/>
              <w:right w:val="nil"/>
            </w:tcBorders>
            <w:shd w:val="clear" w:color="000000" w:fill="E5EFF8"/>
            <w:noWrap/>
            <w:vAlign w:val="center"/>
            <w:hideMark/>
          </w:tcPr>
          <w:p w14:paraId="21FF6FA6" w14:textId="040925DD" w:rsidR="00790F9B" w:rsidRPr="001C61B6" w:rsidRDefault="00790F9B" w:rsidP="00790F9B">
            <w:pPr>
              <w:spacing w:after="0"/>
              <w:rPr>
                <w:rFonts w:cstheme="minorHAnsi"/>
                <w:b/>
                <w:bCs/>
                <w:color w:val="1F497D"/>
                <w:szCs w:val="18"/>
              </w:rPr>
            </w:pPr>
            <w:r w:rsidRPr="001C61B6">
              <w:rPr>
                <w:rFonts w:cstheme="minorHAnsi"/>
                <w:b/>
                <w:bCs/>
                <w:color w:val="1F497D"/>
                <w:szCs w:val="18"/>
              </w:rPr>
              <w:t xml:space="preserve">INDICADORES DE GESTIÓN DEL PLAN </w:t>
            </w:r>
          </w:p>
        </w:tc>
        <w:tc>
          <w:tcPr>
            <w:tcW w:w="704" w:type="pct"/>
            <w:gridSpan w:val="2"/>
            <w:tcBorders>
              <w:top w:val="single" w:sz="8" w:space="0" w:color="1F497D"/>
              <w:left w:val="nil"/>
              <w:bottom w:val="single" w:sz="8" w:space="0" w:color="1F497D"/>
              <w:right w:val="nil"/>
            </w:tcBorders>
            <w:shd w:val="clear" w:color="000000" w:fill="E5EFF8"/>
            <w:noWrap/>
            <w:vAlign w:val="center"/>
            <w:hideMark/>
          </w:tcPr>
          <w:p w14:paraId="5F6B06B3" w14:textId="77777777" w:rsidR="00790F9B" w:rsidRPr="001C61B6" w:rsidRDefault="00790F9B" w:rsidP="00790F9B">
            <w:pPr>
              <w:spacing w:after="0"/>
              <w:jc w:val="center"/>
              <w:rPr>
                <w:rFonts w:cstheme="minorHAnsi"/>
                <w:b/>
                <w:bCs/>
                <w:color w:val="1F497D"/>
                <w:szCs w:val="18"/>
              </w:rPr>
            </w:pPr>
            <w:r w:rsidRPr="001C61B6">
              <w:rPr>
                <w:rFonts w:cstheme="minorHAnsi"/>
                <w:b/>
                <w:bCs/>
                <w:color w:val="1F497D"/>
                <w:szCs w:val="18"/>
              </w:rPr>
              <w:t xml:space="preserve">Objetivo </w:t>
            </w:r>
          </w:p>
        </w:tc>
      </w:tr>
      <w:tr w:rsidR="00790F9B" w:rsidRPr="001C61B6" w14:paraId="45CC1896" w14:textId="77777777" w:rsidTr="00180D34">
        <w:trPr>
          <w:gridAfter w:val="1"/>
          <w:wAfter w:w="633" w:type="pct"/>
          <w:trHeight w:val="520"/>
        </w:trPr>
        <w:tc>
          <w:tcPr>
            <w:tcW w:w="423" w:type="pct"/>
            <w:gridSpan w:val="3"/>
            <w:tcBorders>
              <w:top w:val="single" w:sz="8" w:space="0" w:color="002060"/>
              <w:left w:val="nil"/>
              <w:bottom w:val="single" w:sz="4" w:space="0" w:color="auto"/>
              <w:right w:val="nil"/>
            </w:tcBorders>
            <w:shd w:val="clear" w:color="000000" w:fill="FFFFFF"/>
            <w:noWrap/>
            <w:vAlign w:val="center"/>
            <w:hideMark/>
          </w:tcPr>
          <w:p w14:paraId="48FC15A0" w14:textId="77777777" w:rsidR="00790F9B" w:rsidRPr="001C61B6" w:rsidRDefault="00790F9B" w:rsidP="00790F9B">
            <w:pPr>
              <w:spacing w:after="0"/>
              <w:jc w:val="center"/>
              <w:rPr>
                <w:rFonts w:cstheme="minorHAnsi"/>
                <w:b/>
                <w:bCs/>
                <w:color w:val="000000"/>
                <w:szCs w:val="18"/>
              </w:rPr>
            </w:pPr>
            <w:r w:rsidRPr="001C61B6">
              <w:rPr>
                <w:rFonts w:cstheme="minorHAnsi"/>
                <w:b/>
                <w:bCs/>
                <w:color w:val="000000"/>
                <w:szCs w:val="18"/>
              </w:rPr>
              <w:t>1</w:t>
            </w:r>
          </w:p>
        </w:tc>
        <w:tc>
          <w:tcPr>
            <w:tcW w:w="3240" w:type="pct"/>
            <w:gridSpan w:val="4"/>
            <w:tcBorders>
              <w:top w:val="single" w:sz="8" w:space="0" w:color="1F497D"/>
              <w:left w:val="nil"/>
              <w:bottom w:val="single" w:sz="4" w:space="0" w:color="auto"/>
              <w:right w:val="nil"/>
            </w:tcBorders>
            <w:shd w:val="clear" w:color="000000" w:fill="FFFFFF"/>
            <w:vAlign w:val="center"/>
            <w:hideMark/>
          </w:tcPr>
          <w:p w14:paraId="09D67052" w14:textId="60E0916C" w:rsidR="00790F9B" w:rsidRPr="001C61B6" w:rsidRDefault="00790F9B" w:rsidP="00790F9B">
            <w:pPr>
              <w:spacing w:after="0"/>
              <w:rPr>
                <w:rFonts w:cstheme="minorHAnsi"/>
                <w:color w:val="000000"/>
                <w:szCs w:val="18"/>
              </w:rPr>
            </w:pPr>
            <w:r w:rsidRPr="001C61B6">
              <w:rPr>
                <w:rFonts w:cstheme="minorHAnsi"/>
                <w:color w:val="000000"/>
                <w:szCs w:val="18"/>
              </w:rPr>
              <w:t xml:space="preserve">Nivel de ejecución de las actuaciones Plan de Acción </w:t>
            </w:r>
            <w:r>
              <w:rPr>
                <w:rFonts w:cstheme="minorHAnsi"/>
                <w:color w:val="000000"/>
                <w:szCs w:val="18"/>
              </w:rPr>
              <w:t>2024</w:t>
            </w:r>
          </w:p>
        </w:tc>
        <w:tc>
          <w:tcPr>
            <w:tcW w:w="704" w:type="pct"/>
            <w:gridSpan w:val="2"/>
            <w:tcBorders>
              <w:top w:val="single" w:sz="8" w:space="0" w:color="1F497D"/>
              <w:left w:val="nil"/>
              <w:bottom w:val="single" w:sz="4" w:space="0" w:color="auto"/>
              <w:right w:val="nil"/>
            </w:tcBorders>
            <w:shd w:val="clear" w:color="000000" w:fill="FFFFFF"/>
            <w:noWrap/>
            <w:vAlign w:val="center"/>
            <w:hideMark/>
          </w:tcPr>
          <w:p w14:paraId="029FC16D" w14:textId="77777777" w:rsidR="00790F9B" w:rsidRPr="001C61B6" w:rsidRDefault="00790F9B" w:rsidP="00790F9B">
            <w:pPr>
              <w:spacing w:after="0"/>
              <w:jc w:val="center"/>
              <w:rPr>
                <w:rFonts w:cstheme="minorHAnsi"/>
                <w:color w:val="000000"/>
                <w:szCs w:val="18"/>
              </w:rPr>
            </w:pPr>
            <w:r>
              <w:rPr>
                <w:rFonts w:cstheme="minorHAnsi"/>
                <w:color w:val="000000"/>
                <w:szCs w:val="18"/>
              </w:rPr>
              <w:t>100%</w:t>
            </w:r>
            <w:r w:rsidRPr="001C61B6">
              <w:rPr>
                <w:rFonts w:cstheme="minorHAnsi"/>
                <w:color w:val="000000"/>
                <w:szCs w:val="18"/>
              </w:rPr>
              <w:t> </w:t>
            </w:r>
          </w:p>
        </w:tc>
      </w:tr>
      <w:tr w:rsidR="00790F9B" w:rsidRPr="001C61B6" w14:paraId="688A9739" w14:textId="77777777" w:rsidTr="00180D34">
        <w:trPr>
          <w:gridAfter w:val="1"/>
          <w:wAfter w:w="633" w:type="pct"/>
          <w:trHeight w:val="520"/>
        </w:trPr>
        <w:tc>
          <w:tcPr>
            <w:tcW w:w="423" w:type="pct"/>
            <w:gridSpan w:val="3"/>
            <w:tcBorders>
              <w:top w:val="nil"/>
              <w:left w:val="nil"/>
              <w:bottom w:val="single" w:sz="4" w:space="0" w:color="auto"/>
              <w:right w:val="nil"/>
            </w:tcBorders>
            <w:shd w:val="clear" w:color="000000" w:fill="FFFFFF"/>
            <w:noWrap/>
            <w:vAlign w:val="center"/>
            <w:hideMark/>
          </w:tcPr>
          <w:p w14:paraId="41D80FDB" w14:textId="77777777" w:rsidR="00790F9B" w:rsidRPr="001C61B6" w:rsidRDefault="00790F9B" w:rsidP="00790F9B">
            <w:pPr>
              <w:spacing w:after="0"/>
              <w:jc w:val="center"/>
              <w:rPr>
                <w:rFonts w:cstheme="minorHAnsi"/>
                <w:b/>
                <w:bCs/>
                <w:color w:val="000000"/>
                <w:szCs w:val="18"/>
              </w:rPr>
            </w:pPr>
            <w:r w:rsidRPr="001C61B6">
              <w:rPr>
                <w:rFonts w:cstheme="minorHAnsi"/>
                <w:b/>
                <w:bCs/>
                <w:color w:val="000000"/>
                <w:szCs w:val="18"/>
              </w:rPr>
              <w:t>2</w:t>
            </w:r>
          </w:p>
        </w:tc>
        <w:tc>
          <w:tcPr>
            <w:tcW w:w="3240" w:type="pct"/>
            <w:gridSpan w:val="4"/>
            <w:tcBorders>
              <w:top w:val="single" w:sz="4" w:space="0" w:color="auto"/>
              <w:left w:val="nil"/>
              <w:bottom w:val="single" w:sz="4" w:space="0" w:color="auto"/>
              <w:right w:val="nil"/>
            </w:tcBorders>
            <w:shd w:val="clear" w:color="000000" w:fill="FFFFFF"/>
            <w:vAlign w:val="center"/>
            <w:hideMark/>
          </w:tcPr>
          <w:p w14:paraId="18E51B7A" w14:textId="2237B387" w:rsidR="00790F9B" w:rsidRPr="001C61B6" w:rsidRDefault="00790F9B" w:rsidP="00790F9B">
            <w:pPr>
              <w:spacing w:after="0"/>
              <w:rPr>
                <w:rFonts w:cstheme="minorHAnsi"/>
                <w:color w:val="000000"/>
                <w:szCs w:val="18"/>
              </w:rPr>
            </w:pPr>
            <w:r w:rsidRPr="001C61B6">
              <w:rPr>
                <w:rFonts w:cstheme="minorHAnsi"/>
                <w:color w:val="000000"/>
                <w:szCs w:val="18"/>
              </w:rPr>
              <w:t xml:space="preserve">Realización de Informes de seguimiento del Plan </w:t>
            </w:r>
          </w:p>
        </w:tc>
        <w:tc>
          <w:tcPr>
            <w:tcW w:w="704" w:type="pct"/>
            <w:gridSpan w:val="2"/>
            <w:tcBorders>
              <w:top w:val="single" w:sz="4" w:space="0" w:color="auto"/>
              <w:left w:val="nil"/>
              <w:bottom w:val="single" w:sz="4" w:space="0" w:color="auto"/>
              <w:right w:val="nil"/>
            </w:tcBorders>
            <w:shd w:val="clear" w:color="000000" w:fill="FFFFFF"/>
            <w:noWrap/>
            <w:vAlign w:val="center"/>
            <w:hideMark/>
          </w:tcPr>
          <w:p w14:paraId="285BE5C6" w14:textId="74B62837" w:rsidR="00790F9B" w:rsidRPr="001C61B6" w:rsidRDefault="00790F9B" w:rsidP="00790F9B">
            <w:pPr>
              <w:spacing w:after="0"/>
              <w:jc w:val="center"/>
              <w:rPr>
                <w:rFonts w:cstheme="minorHAnsi"/>
                <w:color w:val="000000"/>
                <w:szCs w:val="18"/>
              </w:rPr>
            </w:pPr>
            <w:r w:rsidRPr="001C61B6">
              <w:rPr>
                <w:rFonts w:cstheme="minorHAnsi"/>
                <w:color w:val="000000"/>
                <w:szCs w:val="18"/>
              </w:rPr>
              <w:t> </w:t>
            </w:r>
            <w:r>
              <w:rPr>
                <w:rFonts w:cstheme="minorHAnsi"/>
                <w:color w:val="000000"/>
                <w:szCs w:val="18"/>
              </w:rPr>
              <w:t>Anual</w:t>
            </w:r>
          </w:p>
        </w:tc>
      </w:tr>
      <w:tr w:rsidR="00790F9B" w:rsidRPr="001C61B6" w14:paraId="15BA9A30" w14:textId="77777777" w:rsidTr="00180D34">
        <w:trPr>
          <w:gridAfter w:val="1"/>
          <w:wAfter w:w="633" w:type="pct"/>
          <w:trHeight w:val="520"/>
        </w:trPr>
        <w:tc>
          <w:tcPr>
            <w:tcW w:w="423" w:type="pct"/>
            <w:gridSpan w:val="3"/>
            <w:tcBorders>
              <w:top w:val="single" w:sz="4" w:space="0" w:color="000000"/>
              <w:left w:val="nil"/>
              <w:bottom w:val="single" w:sz="8" w:space="0" w:color="1F497D"/>
              <w:right w:val="nil"/>
            </w:tcBorders>
            <w:shd w:val="clear" w:color="000000" w:fill="FFFFFF"/>
            <w:noWrap/>
            <w:vAlign w:val="center"/>
            <w:hideMark/>
          </w:tcPr>
          <w:p w14:paraId="27D84BB0" w14:textId="77777777" w:rsidR="00790F9B" w:rsidRPr="001C61B6" w:rsidRDefault="00790F9B" w:rsidP="00790F9B">
            <w:pPr>
              <w:spacing w:after="0"/>
              <w:jc w:val="center"/>
              <w:rPr>
                <w:rFonts w:cstheme="minorHAnsi"/>
                <w:b/>
                <w:bCs/>
                <w:color w:val="000000"/>
                <w:szCs w:val="18"/>
              </w:rPr>
            </w:pPr>
            <w:r w:rsidRPr="001C61B6">
              <w:rPr>
                <w:rFonts w:cstheme="minorHAnsi"/>
                <w:b/>
                <w:bCs/>
                <w:color w:val="000000"/>
                <w:szCs w:val="18"/>
              </w:rPr>
              <w:t>3</w:t>
            </w:r>
          </w:p>
        </w:tc>
        <w:tc>
          <w:tcPr>
            <w:tcW w:w="3240" w:type="pct"/>
            <w:gridSpan w:val="4"/>
            <w:tcBorders>
              <w:top w:val="single" w:sz="4" w:space="0" w:color="000000"/>
              <w:left w:val="nil"/>
              <w:bottom w:val="single" w:sz="8" w:space="0" w:color="1F497D"/>
              <w:right w:val="nil"/>
            </w:tcBorders>
            <w:shd w:val="clear" w:color="000000" w:fill="FFFFFF"/>
            <w:vAlign w:val="center"/>
            <w:hideMark/>
          </w:tcPr>
          <w:p w14:paraId="2FDC5A95" w14:textId="370F4372" w:rsidR="00790F9B" w:rsidRPr="001C61B6" w:rsidRDefault="00790F9B" w:rsidP="00790F9B">
            <w:pPr>
              <w:spacing w:after="0"/>
              <w:rPr>
                <w:rFonts w:cstheme="minorHAnsi"/>
                <w:color w:val="000000"/>
                <w:szCs w:val="18"/>
              </w:rPr>
            </w:pPr>
            <w:r w:rsidRPr="001C61B6">
              <w:rPr>
                <w:rFonts w:cstheme="minorHAnsi"/>
                <w:color w:val="000000"/>
                <w:szCs w:val="18"/>
              </w:rPr>
              <w:t>Realización de Informe de evaluación</w:t>
            </w:r>
            <w:r>
              <w:rPr>
                <w:rFonts w:cstheme="minorHAnsi"/>
                <w:color w:val="000000"/>
                <w:szCs w:val="18"/>
              </w:rPr>
              <w:t xml:space="preserve"> del Plan</w:t>
            </w:r>
          </w:p>
        </w:tc>
        <w:tc>
          <w:tcPr>
            <w:tcW w:w="704" w:type="pct"/>
            <w:gridSpan w:val="2"/>
            <w:tcBorders>
              <w:top w:val="single" w:sz="4" w:space="0" w:color="000000"/>
              <w:left w:val="nil"/>
              <w:bottom w:val="single" w:sz="8" w:space="0" w:color="1F497D"/>
              <w:right w:val="nil"/>
            </w:tcBorders>
            <w:shd w:val="clear" w:color="000000" w:fill="FFFFFF"/>
            <w:noWrap/>
            <w:vAlign w:val="center"/>
            <w:hideMark/>
          </w:tcPr>
          <w:p w14:paraId="338BD016" w14:textId="11F28275" w:rsidR="00790F9B" w:rsidRPr="001C61B6" w:rsidRDefault="00790F9B" w:rsidP="00790F9B">
            <w:pPr>
              <w:spacing w:after="0"/>
              <w:jc w:val="center"/>
              <w:rPr>
                <w:rFonts w:cstheme="minorHAnsi"/>
                <w:color w:val="000000"/>
                <w:szCs w:val="18"/>
              </w:rPr>
            </w:pPr>
            <w:r>
              <w:rPr>
                <w:rFonts w:cstheme="minorHAnsi"/>
                <w:color w:val="000000"/>
                <w:szCs w:val="18"/>
              </w:rPr>
              <w:t>Año 2023</w:t>
            </w:r>
          </w:p>
        </w:tc>
      </w:tr>
    </w:tbl>
    <w:p w14:paraId="7894B488" w14:textId="32B9CDC6" w:rsidR="008F7337" w:rsidRPr="008F7337" w:rsidRDefault="008F7337" w:rsidP="008F7337">
      <w:pPr>
        <w:spacing w:after="200" w:afterAutospacing="0" w:line="276" w:lineRule="auto"/>
        <w:jc w:val="left"/>
        <w:rPr>
          <w:rFonts w:ascii="Calibri" w:eastAsia="Calibri" w:hAnsi="Calibri"/>
          <w:sz w:val="22"/>
          <w:szCs w:val="22"/>
          <w:lang w:val="es-ES" w:eastAsia="en-US"/>
        </w:rPr>
      </w:pPr>
    </w:p>
    <w:p w14:paraId="324AE48B" w14:textId="1607C2A1" w:rsidR="00F14667" w:rsidRDefault="00F14667">
      <w:pPr>
        <w:spacing w:after="0" w:afterAutospacing="0"/>
        <w:jc w:val="left"/>
        <w:rPr>
          <w:rFonts w:ascii="Cambria" w:hAnsi="Cambria"/>
          <w:b/>
          <w:bCs/>
          <w:color w:val="4F81BD"/>
          <w:sz w:val="26"/>
          <w:szCs w:val="26"/>
          <w:lang w:val="es-ES" w:eastAsia="en-US"/>
        </w:rPr>
      </w:pPr>
      <w:bookmarkStart w:id="38" w:name="_Toc72771514"/>
      <w:r>
        <w:rPr>
          <w:rFonts w:ascii="Cambria" w:hAnsi="Cambria"/>
          <w:b/>
          <w:bCs/>
          <w:color w:val="4F81BD"/>
          <w:sz w:val="26"/>
          <w:szCs w:val="26"/>
          <w:lang w:val="es-ES" w:eastAsia="en-US"/>
        </w:rPr>
        <w:br w:type="page"/>
      </w:r>
    </w:p>
    <w:p w14:paraId="40DD7DD1" w14:textId="648CDC4B" w:rsidR="008F7337" w:rsidRPr="008F7337" w:rsidRDefault="00F14667" w:rsidP="008F7337">
      <w:pPr>
        <w:pStyle w:val="1izenburua"/>
      </w:pPr>
      <w:r w:rsidRPr="008F7337">
        <w:lastRenderedPageBreak/>
        <w:t>MARCO ECONÓMICO Y PRESUPUESTARIO</w:t>
      </w:r>
      <w:bookmarkEnd w:id="38"/>
      <w:r w:rsidRPr="008F7337">
        <w:t xml:space="preserve"> </w:t>
      </w:r>
    </w:p>
    <w:p w14:paraId="7E62AA69" w14:textId="77777777" w:rsidR="008F7337" w:rsidRDefault="008F7337" w:rsidP="008F7337">
      <w:pPr>
        <w:autoSpaceDE w:val="0"/>
        <w:autoSpaceDN w:val="0"/>
        <w:adjustRightInd w:val="0"/>
        <w:rPr>
          <w:rFonts w:ascii="Calibri" w:hAnsi="Calibri" w:cs="Calibri"/>
          <w:sz w:val="20"/>
          <w:szCs w:val="18"/>
          <w:highlight w:val="yellow"/>
        </w:rPr>
      </w:pPr>
    </w:p>
    <w:p w14:paraId="58648C4E" w14:textId="24523D34" w:rsidR="00860EE0" w:rsidRDefault="00B04C5F">
      <w:pPr>
        <w:rPr>
          <w:rFonts w:ascii="Calibri" w:hAnsi="Calibri" w:cs="Calibri"/>
          <w:sz w:val="20"/>
          <w:szCs w:val="18"/>
        </w:rPr>
      </w:pPr>
      <w:r>
        <w:rPr>
          <w:rFonts w:ascii="Calibri" w:hAnsi="Calibri" w:cs="Calibri"/>
          <w:sz w:val="20"/>
          <w:szCs w:val="18"/>
        </w:rPr>
        <w:t xml:space="preserve">A </w:t>
      </w:r>
      <w:r w:rsidR="0095531F">
        <w:rPr>
          <w:rFonts w:ascii="Calibri" w:hAnsi="Calibri" w:cs="Calibri"/>
          <w:sz w:val="20"/>
          <w:szCs w:val="18"/>
        </w:rPr>
        <w:t>continuación,</w:t>
      </w:r>
      <w:r>
        <w:rPr>
          <w:rFonts w:ascii="Calibri" w:hAnsi="Calibri" w:cs="Calibri"/>
          <w:sz w:val="20"/>
          <w:szCs w:val="18"/>
        </w:rPr>
        <w:t xml:space="preserve"> se desglosa el presupuesto por año</w:t>
      </w:r>
    </w:p>
    <w:p w14:paraId="6DF68716" w14:textId="25A93D1F" w:rsidR="00DE517A" w:rsidRDefault="00DE517A">
      <w:pPr>
        <w:rPr>
          <w:rFonts w:ascii="Calibri" w:hAnsi="Calibri" w:cs="Calibri"/>
          <w:sz w:val="20"/>
          <w:szCs w:val="18"/>
        </w:rPr>
      </w:pPr>
    </w:p>
    <w:tbl>
      <w:tblPr>
        <w:tblW w:w="9524" w:type="dxa"/>
        <w:tblCellMar>
          <w:left w:w="70" w:type="dxa"/>
          <w:right w:w="70" w:type="dxa"/>
        </w:tblCellMar>
        <w:tblLook w:val="04A0" w:firstRow="1" w:lastRow="0" w:firstColumn="1" w:lastColumn="0" w:noHBand="0" w:noVBand="1"/>
      </w:tblPr>
      <w:tblGrid>
        <w:gridCol w:w="4487"/>
        <w:gridCol w:w="970"/>
        <w:gridCol w:w="970"/>
        <w:gridCol w:w="970"/>
        <w:gridCol w:w="970"/>
        <w:gridCol w:w="1157"/>
      </w:tblGrid>
      <w:tr w:rsidR="00DE517A" w:rsidRPr="00DE517A" w14:paraId="714CA068" w14:textId="77777777" w:rsidTr="00DE517A">
        <w:trPr>
          <w:trHeight w:val="336"/>
        </w:trPr>
        <w:tc>
          <w:tcPr>
            <w:tcW w:w="4612" w:type="dxa"/>
            <w:tcBorders>
              <w:top w:val="single" w:sz="8" w:space="0" w:color="5B9BD5"/>
              <w:left w:val="single" w:sz="8" w:space="0" w:color="5B9BD5"/>
              <w:bottom w:val="single" w:sz="8" w:space="0" w:color="5B9BD5"/>
              <w:right w:val="nil"/>
            </w:tcBorders>
            <w:shd w:val="clear" w:color="000000" w:fill="5B9BD5"/>
            <w:vAlign w:val="center"/>
            <w:hideMark/>
          </w:tcPr>
          <w:p w14:paraId="57032D61" w14:textId="77777777" w:rsidR="00DE517A" w:rsidRPr="00DE517A" w:rsidRDefault="00DE517A" w:rsidP="00DE517A">
            <w:pPr>
              <w:spacing w:after="0" w:afterAutospacing="0"/>
              <w:rPr>
                <w:rFonts w:ascii="Calibri" w:hAnsi="Calibri" w:cs="Calibri"/>
                <w:b/>
                <w:bCs/>
                <w:color w:val="FFFFFF"/>
                <w:szCs w:val="18"/>
                <w:lang w:val="es-ES"/>
              </w:rPr>
            </w:pPr>
            <w:r w:rsidRPr="00DE517A">
              <w:rPr>
                <w:rFonts w:ascii="Calibri" w:hAnsi="Calibri" w:cs="Calibri"/>
                <w:b/>
                <w:bCs/>
                <w:color w:val="FFFFFF"/>
                <w:szCs w:val="18"/>
                <w:lang w:val="es-ES"/>
              </w:rPr>
              <w:t xml:space="preserve"> Líneas de Actuación de Economía Circular y </w:t>
            </w:r>
            <w:proofErr w:type="spellStart"/>
            <w:r w:rsidRPr="00DE517A">
              <w:rPr>
                <w:rFonts w:ascii="Calibri" w:hAnsi="Calibri" w:cs="Calibri"/>
                <w:b/>
                <w:bCs/>
                <w:color w:val="FFFFFF"/>
                <w:szCs w:val="18"/>
                <w:lang w:val="es-ES"/>
              </w:rPr>
              <w:t>Bioeconomía</w:t>
            </w:r>
            <w:proofErr w:type="spellEnd"/>
          </w:p>
        </w:tc>
        <w:tc>
          <w:tcPr>
            <w:tcW w:w="937" w:type="dxa"/>
            <w:tcBorders>
              <w:top w:val="single" w:sz="8" w:space="0" w:color="5B9BD5"/>
              <w:left w:val="nil"/>
              <w:bottom w:val="single" w:sz="8" w:space="0" w:color="5B9BD5"/>
              <w:right w:val="nil"/>
            </w:tcBorders>
            <w:shd w:val="clear" w:color="000000" w:fill="5B9BD5"/>
            <w:vAlign w:val="center"/>
            <w:hideMark/>
          </w:tcPr>
          <w:p w14:paraId="2FF0C1C6" w14:textId="77777777" w:rsidR="00DE517A" w:rsidRPr="00DE517A" w:rsidRDefault="00DE517A" w:rsidP="00DE517A">
            <w:pPr>
              <w:spacing w:after="0" w:afterAutospacing="0"/>
              <w:jc w:val="center"/>
              <w:rPr>
                <w:rFonts w:ascii="Calibri" w:hAnsi="Calibri" w:cs="Calibri"/>
                <w:b/>
                <w:bCs/>
                <w:color w:val="FFFFFF"/>
                <w:sz w:val="16"/>
                <w:szCs w:val="16"/>
                <w:lang w:val="es-ES"/>
              </w:rPr>
            </w:pPr>
            <w:r w:rsidRPr="00DE517A">
              <w:rPr>
                <w:rFonts w:ascii="Calibri" w:hAnsi="Calibri" w:cs="Calibri"/>
                <w:b/>
                <w:bCs/>
                <w:color w:val="FFFFFF"/>
                <w:sz w:val="16"/>
                <w:szCs w:val="16"/>
                <w:lang w:val="es-ES"/>
              </w:rPr>
              <w:t>Presupuesto 2021</w:t>
            </w:r>
          </w:p>
        </w:tc>
        <w:tc>
          <w:tcPr>
            <w:tcW w:w="937" w:type="dxa"/>
            <w:tcBorders>
              <w:top w:val="single" w:sz="8" w:space="0" w:color="5B9BD5"/>
              <w:left w:val="nil"/>
              <w:bottom w:val="single" w:sz="8" w:space="0" w:color="5B9BD5"/>
              <w:right w:val="nil"/>
            </w:tcBorders>
            <w:shd w:val="clear" w:color="000000" w:fill="5B9BD5"/>
            <w:vAlign w:val="center"/>
            <w:hideMark/>
          </w:tcPr>
          <w:p w14:paraId="4246931C" w14:textId="77777777" w:rsidR="00DE517A" w:rsidRPr="00DE517A" w:rsidRDefault="00DE517A" w:rsidP="00DE517A">
            <w:pPr>
              <w:spacing w:after="0" w:afterAutospacing="0"/>
              <w:jc w:val="center"/>
              <w:rPr>
                <w:rFonts w:ascii="Calibri" w:hAnsi="Calibri" w:cs="Calibri"/>
                <w:b/>
                <w:bCs/>
                <w:color w:val="FFFFFF"/>
                <w:sz w:val="16"/>
                <w:szCs w:val="16"/>
                <w:lang w:val="es-ES"/>
              </w:rPr>
            </w:pPr>
            <w:r w:rsidRPr="00DE517A">
              <w:rPr>
                <w:rFonts w:ascii="Calibri" w:hAnsi="Calibri" w:cs="Calibri"/>
                <w:b/>
                <w:bCs/>
                <w:color w:val="FFFFFF"/>
                <w:sz w:val="16"/>
                <w:szCs w:val="16"/>
                <w:lang w:val="es-ES"/>
              </w:rPr>
              <w:t>Presupuesto 2022</w:t>
            </w:r>
          </w:p>
        </w:tc>
        <w:tc>
          <w:tcPr>
            <w:tcW w:w="937" w:type="dxa"/>
            <w:tcBorders>
              <w:top w:val="single" w:sz="8" w:space="0" w:color="5B9BD5"/>
              <w:left w:val="nil"/>
              <w:bottom w:val="single" w:sz="8" w:space="0" w:color="5B9BD5"/>
              <w:right w:val="nil"/>
            </w:tcBorders>
            <w:shd w:val="clear" w:color="000000" w:fill="5B9BD5"/>
            <w:vAlign w:val="center"/>
            <w:hideMark/>
          </w:tcPr>
          <w:p w14:paraId="28866C45" w14:textId="77777777" w:rsidR="00DE517A" w:rsidRPr="00DE517A" w:rsidRDefault="00DE517A" w:rsidP="00DE517A">
            <w:pPr>
              <w:spacing w:after="0" w:afterAutospacing="0"/>
              <w:jc w:val="center"/>
              <w:rPr>
                <w:rFonts w:ascii="Calibri" w:hAnsi="Calibri" w:cs="Calibri"/>
                <w:b/>
                <w:bCs/>
                <w:color w:val="FFFFFF"/>
                <w:sz w:val="16"/>
                <w:szCs w:val="16"/>
                <w:lang w:val="es-ES"/>
              </w:rPr>
            </w:pPr>
            <w:r w:rsidRPr="00DE517A">
              <w:rPr>
                <w:rFonts w:ascii="Calibri" w:hAnsi="Calibri" w:cs="Calibri"/>
                <w:b/>
                <w:bCs/>
                <w:color w:val="FFFFFF"/>
                <w:sz w:val="16"/>
                <w:szCs w:val="16"/>
                <w:lang w:val="es-ES"/>
              </w:rPr>
              <w:t>Presupuesto 2023</w:t>
            </w:r>
          </w:p>
        </w:tc>
        <w:tc>
          <w:tcPr>
            <w:tcW w:w="937" w:type="dxa"/>
            <w:tcBorders>
              <w:top w:val="single" w:sz="8" w:space="0" w:color="5B9BD5"/>
              <w:left w:val="nil"/>
              <w:bottom w:val="single" w:sz="8" w:space="0" w:color="5B9BD5"/>
              <w:right w:val="nil"/>
            </w:tcBorders>
            <w:shd w:val="clear" w:color="000000" w:fill="5B9BD5"/>
            <w:vAlign w:val="center"/>
            <w:hideMark/>
          </w:tcPr>
          <w:p w14:paraId="47F45767" w14:textId="77777777" w:rsidR="00DE517A" w:rsidRPr="00DE517A" w:rsidRDefault="00DE517A" w:rsidP="00DE517A">
            <w:pPr>
              <w:spacing w:after="0" w:afterAutospacing="0"/>
              <w:jc w:val="center"/>
              <w:rPr>
                <w:rFonts w:ascii="Calibri" w:hAnsi="Calibri" w:cs="Calibri"/>
                <w:b/>
                <w:bCs/>
                <w:color w:val="FFFFFF"/>
                <w:sz w:val="16"/>
                <w:szCs w:val="16"/>
                <w:lang w:val="es-ES"/>
              </w:rPr>
            </w:pPr>
            <w:r w:rsidRPr="00DE517A">
              <w:rPr>
                <w:rFonts w:ascii="Calibri" w:hAnsi="Calibri" w:cs="Calibri"/>
                <w:b/>
                <w:bCs/>
                <w:color w:val="FFFFFF"/>
                <w:sz w:val="16"/>
                <w:szCs w:val="16"/>
                <w:lang w:val="es-ES"/>
              </w:rPr>
              <w:t>Presupuesto 2024</w:t>
            </w:r>
          </w:p>
        </w:tc>
        <w:tc>
          <w:tcPr>
            <w:tcW w:w="1164" w:type="dxa"/>
            <w:tcBorders>
              <w:top w:val="single" w:sz="8" w:space="0" w:color="5B9BD5"/>
              <w:left w:val="nil"/>
              <w:bottom w:val="single" w:sz="8" w:space="0" w:color="5B9BD5"/>
              <w:right w:val="single" w:sz="8" w:space="0" w:color="5B9BD5"/>
            </w:tcBorders>
            <w:shd w:val="clear" w:color="000000" w:fill="5B9BD5"/>
            <w:vAlign w:val="center"/>
            <w:hideMark/>
          </w:tcPr>
          <w:p w14:paraId="03C9D713" w14:textId="77777777" w:rsidR="00DE517A" w:rsidRPr="00DE517A" w:rsidRDefault="00DE517A" w:rsidP="00DE517A">
            <w:pPr>
              <w:spacing w:after="0" w:afterAutospacing="0"/>
              <w:jc w:val="center"/>
              <w:rPr>
                <w:rFonts w:ascii="Calibri" w:hAnsi="Calibri" w:cs="Calibri"/>
                <w:b/>
                <w:bCs/>
                <w:color w:val="FFFFFF"/>
                <w:sz w:val="16"/>
                <w:szCs w:val="16"/>
                <w:lang w:val="es-ES"/>
              </w:rPr>
            </w:pPr>
            <w:r w:rsidRPr="00DE517A">
              <w:rPr>
                <w:rFonts w:ascii="Calibri" w:hAnsi="Calibri" w:cs="Calibri"/>
                <w:b/>
                <w:bCs/>
                <w:color w:val="FFFFFF"/>
                <w:sz w:val="16"/>
                <w:szCs w:val="16"/>
                <w:lang w:val="es-ES"/>
              </w:rPr>
              <w:t>Presupuesto Total</w:t>
            </w:r>
          </w:p>
        </w:tc>
      </w:tr>
      <w:tr w:rsidR="00DE517A" w:rsidRPr="00DE517A" w14:paraId="0A15486D"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000000" w:fill="DEEAF6"/>
            <w:vAlign w:val="center"/>
            <w:hideMark/>
          </w:tcPr>
          <w:p w14:paraId="23B2B1F1"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szCs w:val="18"/>
              </w:rPr>
              <w:t>1. Nuevos modelos de negocio circulares y de alto valor añadido</w:t>
            </w:r>
          </w:p>
        </w:tc>
        <w:tc>
          <w:tcPr>
            <w:tcW w:w="937" w:type="dxa"/>
            <w:tcBorders>
              <w:top w:val="nil"/>
              <w:left w:val="nil"/>
              <w:bottom w:val="single" w:sz="8" w:space="0" w:color="9CC2E5"/>
              <w:right w:val="single" w:sz="8" w:space="0" w:color="9CC2E5"/>
            </w:tcBorders>
            <w:shd w:val="clear" w:color="000000" w:fill="DEEAF6"/>
            <w:vAlign w:val="center"/>
            <w:hideMark/>
          </w:tcPr>
          <w:p w14:paraId="19611D48"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550.000 €</w:t>
            </w:r>
          </w:p>
        </w:tc>
        <w:tc>
          <w:tcPr>
            <w:tcW w:w="937" w:type="dxa"/>
            <w:tcBorders>
              <w:top w:val="nil"/>
              <w:left w:val="nil"/>
              <w:bottom w:val="single" w:sz="8" w:space="0" w:color="9CC2E5"/>
              <w:right w:val="single" w:sz="8" w:space="0" w:color="9CC2E5"/>
            </w:tcBorders>
            <w:shd w:val="clear" w:color="000000" w:fill="DEEAF6"/>
            <w:vAlign w:val="center"/>
            <w:hideMark/>
          </w:tcPr>
          <w:p w14:paraId="3DAD0582"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1.100.000 €</w:t>
            </w:r>
          </w:p>
        </w:tc>
        <w:tc>
          <w:tcPr>
            <w:tcW w:w="937" w:type="dxa"/>
            <w:tcBorders>
              <w:top w:val="nil"/>
              <w:left w:val="nil"/>
              <w:bottom w:val="single" w:sz="8" w:space="0" w:color="9CC2E5"/>
              <w:right w:val="single" w:sz="8" w:space="0" w:color="9CC2E5"/>
            </w:tcBorders>
            <w:shd w:val="clear" w:color="000000" w:fill="DEEAF6"/>
            <w:vAlign w:val="center"/>
            <w:hideMark/>
          </w:tcPr>
          <w:p w14:paraId="31B92877"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1.100.000 €</w:t>
            </w:r>
          </w:p>
        </w:tc>
        <w:tc>
          <w:tcPr>
            <w:tcW w:w="937" w:type="dxa"/>
            <w:tcBorders>
              <w:top w:val="nil"/>
              <w:left w:val="nil"/>
              <w:bottom w:val="single" w:sz="8" w:space="0" w:color="9CC2E5"/>
              <w:right w:val="single" w:sz="8" w:space="0" w:color="9CC2E5"/>
            </w:tcBorders>
            <w:shd w:val="clear" w:color="000000" w:fill="DEEAF6"/>
            <w:vAlign w:val="center"/>
            <w:hideMark/>
          </w:tcPr>
          <w:p w14:paraId="275227B6"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1.225.000 €</w:t>
            </w:r>
          </w:p>
        </w:tc>
        <w:tc>
          <w:tcPr>
            <w:tcW w:w="1164" w:type="dxa"/>
            <w:tcBorders>
              <w:top w:val="nil"/>
              <w:left w:val="nil"/>
              <w:bottom w:val="single" w:sz="8" w:space="0" w:color="9CC2E5"/>
              <w:right w:val="single" w:sz="8" w:space="0" w:color="9CC2E5"/>
            </w:tcBorders>
            <w:shd w:val="clear" w:color="000000" w:fill="DEEAF6"/>
            <w:vAlign w:val="center"/>
            <w:hideMark/>
          </w:tcPr>
          <w:p w14:paraId="15CA39BA"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3.975.000 €</w:t>
            </w:r>
          </w:p>
        </w:tc>
      </w:tr>
      <w:tr w:rsidR="00DE517A" w:rsidRPr="00DE517A" w14:paraId="357AD9BF"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auto" w:fill="auto"/>
            <w:vAlign w:val="center"/>
            <w:hideMark/>
          </w:tcPr>
          <w:p w14:paraId="6D882562"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rPr>
              <w:t xml:space="preserve">2. Innovación y nuevas tecnologías en economía circular y </w:t>
            </w:r>
            <w:proofErr w:type="spellStart"/>
            <w:r w:rsidRPr="00DE517A">
              <w:rPr>
                <w:rFonts w:ascii="Calibri" w:hAnsi="Calibri" w:cs="Calibri"/>
                <w:b/>
                <w:bCs/>
                <w:color w:val="000000"/>
                <w:szCs w:val="18"/>
              </w:rPr>
              <w:t>bioeconomía</w:t>
            </w:r>
            <w:proofErr w:type="spellEnd"/>
          </w:p>
        </w:tc>
        <w:tc>
          <w:tcPr>
            <w:tcW w:w="937" w:type="dxa"/>
            <w:tcBorders>
              <w:top w:val="nil"/>
              <w:left w:val="nil"/>
              <w:bottom w:val="single" w:sz="8" w:space="0" w:color="9CC2E5"/>
              <w:right w:val="single" w:sz="8" w:space="0" w:color="9CC2E5"/>
            </w:tcBorders>
            <w:shd w:val="clear" w:color="auto" w:fill="auto"/>
            <w:vAlign w:val="center"/>
            <w:hideMark/>
          </w:tcPr>
          <w:p w14:paraId="1B0F0BC0"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3.950.000 €</w:t>
            </w:r>
          </w:p>
        </w:tc>
        <w:tc>
          <w:tcPr>
            <w:tcW w:w="937" w:type="dxa"/>
            <w:tcBorders>
              <w:top w:val="nil"/>
              <w:left w:val="nil"/>
              <w:bottom w:val="single" w:sz="8" w:space="0" w:color="9CC2E5"/>
              <w:right w:val="single" w:sz="8" w:space="0" w:color="9CC2E5"/>
            </w:tcBorders>
            <w:shd w:val="clear" w:color="auto" w:fill="auto"/>
            <w:vAlign w:val="center"/>
            <w:hideMark/>
          </w:tcPr>
          <w:p w14:paraId="2B429500"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5.325.000 €</w:t>
            </w:r>
          </w:p>
        </w:tc>
        <w:tc>
          <w:tcPr>
            <w:tcW w:w="937" w:type="dxa"/>
            <w:tcBorders>
              <w:top w:val="nil"/>
              <w:left w:val="nil"/>
              <w:bottom w:val="single" w:sz="8" w:space="0" w:color="9CC2E5"/>
              <w:right w:val="single" w:sz="8" w:space="0" w:color="9CC2E5"/>
            </w:tcBorders>
            <w:shd w:val="clear" w:color="auto" w:fill="auto"/>
            <w:vAlign w:val="center"/>
            <w:hideMark/>
          </w:tcPr>
          <w:p w14:paraId="345AE915"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4.325.000 €</w:t>
            </w:r>
          </w:p>
        </w:tc>
        <w:tc>
          <w:tcPr>
            <w:tcW w:w="937" w:type="dxa"/>
            <w:tcBorders>
              <w:top w:val="nil"/>
              <w:left w:val="nil"/>
              <w:bottom w:val="single" w:sz="8" w:space="0" w:color="9CC2E5"/>
              <w:right w:val="single" w:sz="8" w:space="0" w:color="9CC2E5"/>
            </w:tcBorders>
            <w:shd w:val="clear" w:color="auto" w:fill="auto"/>
            <w:vAlign w:val="center"/>
            <w:hideMark/>
          </w:tcPr>
          <w:p w14:paraId="1EAC9A6E"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4.650.000 €</w:t>
            </w:r>
          </w:p>
        </w:tc>
        <w:tc>
          <w:tcPr>
            <w:tcW w:w="1164" w:type="dxa"/>
            <w:tcBorders>
              <w:top w:val="nil"/>
              <w:left w:val="nil"/>
              <w:bottom w:val="single" w:sz="8" w:space="0" w:color="9CC2E5"/>
              <w:right w:val="single" w:sz="8" w:space="0" w:color="9CC2E5"/>
            </w:tcBorders>
            <w:shd w:val="clear" w:color="auto" w:fill="auto"/>
            <w:vAlign w:val="center"/>
            <w:hideMark/>
          </w:tcPr>
          <w:p w14:paraId="5EAD3298"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18.250.000 €</w:t>
            </w:r>
          </w:p>
        </w:tc>
      </w:tr>
      <w:tr w:rsidR="00DE517A" w:rsidRPr="00DE517A" w14:paraId="082CDB91"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000000" w:fill="DEEAF6"/>
            <w:vAlign w:val="center"/>
            <w:hideMark/>
          </w:tcPr>
          <w:p w14:paraId="450036C6"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szCs w:val="18"/>
              </w:rPr>
              <w:t>3. Nuevos materiales sostenibles</w:t>
            </w:r>
          </w:p>
        </w:tc>
        <w:tc>
          <w:tcPr>
            <w:tcW w:w="937" w:type="dxa"/>
            <w:tcBorders>
              <w:top w:val="nil"/>
              <w:left w:val="nil"/>
              <w:bottom w:val="single" w:sz="8" w:space="0" w:color="9CC2E5"/>
              <w:right w:val="single" w:sz="8" w:space="0" w:color="9CC2E5"/>
            </w:tcBorders>
            <w:shd w:val="clear" w:color="000000" w:fill="DEEAF6"/>
            <w:vAlign w:val="center"/>
            <w:hideMark/>
          </w:tcPr>
          <w:p w14:paraId="34422139"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200.000 €</w:t>
            </w:r>
          </w:p>
        </w:tc>
        <w:tc>
          <w:tcPr>
            <w:tcW w:w="937" w:type="dxa"/>
            <w:tcBorders>
              <w:top w:val="nil"/>
              <w:left w:val="nil"/>
              <w:bottom w:val="single" w:sz="8" w:space="0" w:color="9CC2E5"/>
              <w:right w:val="single" w:sz="8" w:space="0" w:color="9CC2E5"/>
            </w:tcBorders>
            <w:shd w:val="clear" w:color="000000" w:fill="DEEAF6"/>
            <w:vAlign w:val="center"/>
            <w:hideMark/>
          </w:tcPr>
          <w:p w14:paraId="680152A2"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250.000 €</w:t>
            </w:r>
          </w:p>
        </w:tc>
        <w:tc>
          <w:tcPr>
            <w:tcW w:w="937" w:type="dxa"/>
            <w:tcBorders>
              <w:top w:val="nil"/>
              <w:left w:val="nil"/>
              <w:bottom w:val="single" w:sz="8" w:space="0" w:color="9CC2E5"/>
              <w:right w:val="single" w:sz="8" w:space="0" w:color="9CC2E5"/>
            </w:tcBorders>
            <w:shd w:val="clear" w:color="000000" w:fill="DEEAF6"/>
            <w:vAlign w:val="center"/>
            <w:hideMark/>
          </w:tcPr>
          <w:p w14:paraId="15CC0345"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250.000 €</w:t>
            </w:r>
          </w:p>
        </w:tc>
        <w:tc>
          <w:tcPr>
            <w:tcW w:w="937" w:type="dxa"/>
            <w:tcBorders>
              <w:top w:val="nil"/>
              <w:left w:val="nil"/>
              <w:bottom w:val="single" w:sz="8" w:space="0" w:color="9CC2E5"/>
              <w:right w:val="single" w:sz="8" w:space="0" w:color="9CC2E5"/>
            </w:tcBorders>
            <w:shd w:val="clear" w:color="000000" w:fill="DEEAF6"/>
            <w:vAlign w:val="center"/>
            <w:hideMark/>
          </w:tcPr>
          <w:p w14:paraId="4EA62F8E"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400.000 €</w:t>
            </w:r>
          </w:p>
        </w:tc>
        <w:tc>
          <w:tcPr>
            <w:tcW w:w="1164" w:type="dxa"/>
            <w:tcBorders>
              <w:top w:val="nil"/>
              <w:left w:val="nil"/>
              <w:bottom w:val="single" w:sz="8" w:space="0" w:color="9CC2E5"/>
              <w:right w:val="single" w:sz="8" w:space="0" w:color="9CC2E5"/>
            </w:tcBorders>
            <w:shd w:val="clear" w:color="000000" w:fill="DEEAF6"/>
            <w:vAlign w:val="center"/>
            <w:hideMark/>
          </w:tcPr>
          <w:p w14:paraId="587B2AFC"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1.100.000 €</w:t>
            </w:r>
          </w:p>
        </w:tc>
      </w:tr>
      <w:tr w:rsidR="00DE517A" w:rsidRPr="00DE517A" w14:paraId="76F17A64"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auto" w:fill="auto"/>
            <w:vAlign w:val="center"/>
            <w:hideMark/>
          </w:tcPr>
          <w:p w14:paraId="3BF0113C"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 xml:space="preserve">4. </w:t>
            </w:r>
            <w:proofErr w:type="spellStart"/>
            <w:r w:rsidRPr="00DE517A">
              <w:rPr>
                <w:rFonts w:ascii="Calibri" w:hAnsi="Calibri" w:cs="Calibri"/>
                <w:b/>
                <w:bCs/>
                <w:color w:val="000000"/>
                <w:szCs w:val="18"/>
                <w:lang w:val="es-ES"/>
              </w:rPr>
              <w:t>Ecodiseño</w:t>
            </w:r>
            <w:proofErr w:type="spellEnd"/>
            <w:r w:rsidRPr="00DE517A">
              <w:rPr>
                <w:rFonts w:ascii="Calibri" w:hAnsi="Calibri" w:cs="Calibri"/>
                <w:b/>
                <w:bCs/>
                <w:color w:val="000000"/>
                <w:szCs w:val="18"/>
                <w:lang w:val="es-ES"/>
              </w:rPr>
              <w:t xml:space="preserve"> de productos y edificios</w:t>
            </w:r>
          </w:p>
        </w:tc>
        <w:tc>
          <w:tcPr>
            <w:tcW w:w="937" w:type="dxa"/>
            <w:tcBorders>
              <w:top w:val="nil"/>
              <w:left w:val="nil"/>
              <w:bottom w:val="single" w:sz="8" w:space="0" w:color="9CC2E5"/>
              <w:right w:val="single" w:sz="8" w:space="0" w:color="9CC2E5"/>
            </w:tcBorders>
            <w:shd w:val="clear" w:color="000000" w:fill="DEEAF6"/>
            <w:vAlign w:val="center"/>
            <w:hideMark/>
          </w:tcPr>
          <w:p w14:paraId="03D1F02F"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400.000 €</w:t>
            </w:r>
          </w:p>
        </w:tc>
        <w:tc>
          <w:tcPr>
            <w:tcW w:w="937" w:type="dxa"/>
            <w:tcBorders>
              <w:top w:val="nil"/>
              <w:left w:val="nil"/>
              <w:bottom w:val="single" w:sz="8" w:space="0" w:color="9CC2E5"/>
              <w:right w:val="single" w:sz="8" w:space="0" w:color="9CC2E5"/>
            </w:tcBorders>
            <w:shd w:val="clear" w:color="000000" w:fill="DEEAF6"/>
            <w:vAlign w:val="center"/>
            <w:hideMark/>
          </w:tcPr>
          <w:p w14:paraId="27F7F632"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475.000 €</w:t>
            </w:r>
          </w:p>
        </w:tc>
        <w:tc>
          <w:tcPr>
            <w:tcW w:w="937" w:type="dxa"/>
            <w:tcBorders>
              <w:top w:val="nil"/>
              <w:left w:val="nil"/>
              <w:bottom w:val="single" w:sz="8" w:space="0" w:color="9CC2E5"/>
              <w:right w:val="single" w:sz="8" w:space="0" w:color="9CC2E5"/>
            </w:tcBorders>
            <w:shd w:val="clear" w:color="000000" w:fill="DEEAF6"/>
            <w:vAlign w:val="center"/>
            <w:hideMark/>
          </w:tcPr>
          <w:p w14:paraId="6EAC9BB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475.000 €</w:t>
            </w:r>
          </w:p>
        </w:tc>
        <w:tc>
          <w:tcPr>
            <w:tcW w:w="937" w:type="dxa"/>
            <w:tcBorders>
              <w:top w:val="nil"/>
              <w:left w:val="nil"/>
              <w:bottom w:val="single" w:sz="8" w:space="0" w:color="9CC2E5"/>
              <w:right w:val="single" w:sz="8" w:space="0" w:color="9CC2E5"/>
            </w:tcBorders>
            <w:shd w:val="clear" w:color="000000" w:fill="DEEAF6"/>
            <w:vAlign w:val="center"/>
            <w:hideMark/>
          </w:tcPr>
          <w:p w14:paraId="6EDE236D"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600.000 €</w:t>
            </w:r>
          </w:p>
        </w:tc>
        <w:tc>
          <w:tcPr>
            <w:tcW w:w="1164" w:type="dxa"/>
            <w:tcBorders>
              <w:top w:val="nil"/>
              <w:left w:val="nil"/>
              <w:bottom w:val="single" w:sz="8" w:space="0" w:color="9CC2E5"/>
              <w:right w:val="single" w:sz="8" w:space="0" w:color="9CC2E5"/>
            </w:tcBorders>
            <w:shd w:val="clear" w:color="000000" w:fill="DEEAF6"/>
            <w:vAlign w:val="center"/>
            <w:hideMark/>
          </w:tcPr>
          <w:p w14:paraId="5B02011C"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1.950.000 €</w:t>
            </w:r>
          </w:p>
        </w:tc>
      </w:tr>
      <w:tr w:rsidR="00DE517A" w:rsidRPr="00DE517A" w14:paraId="1CED5D85"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000000" w:fill="DEEAF6"/>
            <w:vAlign w:val="center"/>
            <w:hideMark/>
          </w:tcPr>
          <w:p w14:paraId="28F14BC3"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 xml:space="preserve">5. Fabricación eficiente y explotación de recursos sostenible </w:t>
            </w:r>
          </w:p>
        </w:tc>
        <w:tc>
          <w:tcPr>
            <w:tcW w:w="937" w:type="dxa"/>
            <w:tcBorders>
              <w:top w:val="nil"/>
              <w:left w:val="nil"/>
              <w:bottom w:val="single" w:sz="8" w:space="0" w:color="9CC2E5"/>
              <w:right w:val="single" w:sz="8" w:space="0" w:color="9CC2E5"/>
            </w:tcBorders>
            <w:shd w:val="clear" w:color="auto" w:fill="auto"/>
            <w:vAlign w:val="center"/>
            <w:hideMark/>
          </w:tcPr>
          <w:p w14:paraId="4BF42E0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550.000 €</w:t>
            </w:r>
          </w:p>
        </w:tc>
        <w:tc>
          <w:tcPr>
            <w:tcW w:w="937" w:type="dxa"/>
            <w:tcBorders>
              <w:top w:val="nil"/>
              <w:left w:val="nil"/>
              <w:bottom w:val="single" w:sz="8" w:space="0" w:color="9CC2E5"/>
              <w:right w:val="single" w:sz="8" w:space="0" w:color="9CC2E5"/>
            </w:tcBorders>
            <w:shd w:val="clear" w:color="auto" w:fill="auto"/>
            <w:vAlign w:val="center"/>
            <w:hideMark/>
          </w:tcPr>
          <w:p w14:paraId="71960F70"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600.000 €</w:t>
            </w:r>
          </w:p>
        </w:tc>
        <w:tc>
          <w:tcPr>
            <w:tcW w:w="937" w:type="dxa"/>
            <w:tcBorders>
              <w:top w:val="nil"/>
              <w:left w:val="nil"/>
              <w:bottom w:val="single" w:sz="8" w:space="0" w:color="9CC2E5"/>
              <w:right w:val="single" w:sz="8" w:space="0" w:color="9CC2E5"/>
            </w:tcBorders>
            <w:shd w:val="clear" w:color="auto" w:fill="auto"/>
            <w:vAlign w:val="center"/>
            <w:hideMark/>
          </w:tcPr>
          <w:p w14:paraId="24DB408A"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350.000 €</w:t>
            </w:r>
          </w:p>
        </w:tc>
        <w:tc>
          <w:tcPr>
            <w:tcW w:w="937" w:type="dxa"/>
            <w:tcBorders>
              <w:top w:val="nil"/>
              <w:left w:val="nil"/>
              <w:bottom w:val="single" w:sz="8" w:space="0" w:color="9CC2E5"/>
              <w:right w:val="single" w:sz="8" w:space="0" w:color="9CC2E5"/>
            </w:tcBorders>
            <w:shd w:val="clear" w:color="auto" w:fill="auto"/>
            <w:vAlign w:val="center"/>
            <w:hideMark/>
          </w:tcPr>
          <w:p w14:paraId="0A47A38F"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475.000 €</w:t>
            </w:r>
          </w:p>
        </w:tc>
        <w:tc>
          <w:tcPr>
            <w:tcW w:w="1164" w:type="dxa"/>
            <w:tcBorders>
              <w:top w:val="nil"/>
              <w:left w:val="nil"/>
              <w:bottom w:val="single" w:sz="8" w:space="0" w:color="9CC2E5"/>
              <w:right w:val="single" w:sz="8" w:space="0" w:color="9CC2E5"/>
            </w:tcBorders>
            <w:shd w:val="clear" w:color="auto" w:fill="auto"/>
            <w:vAlign w:val="center"/>
            <w:hideMark/>
          </w:tcPr>
          <w:p w14:paraId="795A6BFA"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1.975.000 €</w:t>
            </w:r>
          </w:p>
        </w:tc>
      </w:tr>
      <w:tr w:rsidR="00DE517A" w:rsidRPr="00DE517A" w14:paraId="3D28625D"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auto" w:fill="auto"/>
            <w:vAlign w:val="center"/>
            <w:hideMark/>
          </w:tcPr>
          <w:p w14:paraId="592968FE"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 xml:space="preserve">6. Fortalecer las oportunidades de la </w:t>
            </w:r>
            <w:proofErr w:type="spellStart"/>
            <w:r w:rsidRPr="00DE517A">
              <w:rPr>
                <w:rFonts w:ascii="Calibri" w:hAnsi="Calibri" w:cs="Calibri"/>
                <w:b/>
                <w:bCs/>
                <w:color w:val="000000"/>
                <w:szCs w:val="18"/>
                <w:lang w:val="es-ES"/>
              </w:rPr>
              <w:t>bioeconomía</w:t>
            </w:r>
            <w:proofErr w:type="spellEnd"/>
            <w:r w:rsidRPr="00DE517A">
              <w:rPr>
                <w:rFonts w:ascii="Calibri" w:hAnsi="Calibri" w:cs="Calibri"/>
                <w:b/>
                <w:bCs/>
                <w:color w:val="000000"/>
                <w:szCs w:val="18"/>
                <w:lang w:val="es-ES"/>
              </w:rPr>
              <w:t xml:space="preserve"> circular</w:t>
            </w:r>
          </w:p>
        </w:tc>
        <w:tc>
          <w:tcPr>
            <w:tcW w:w="937" w:type="dxa"/>
            <w:tcBorders>
              <w:top w:val="nil"/>
              <w:left w:val="nil"/>
              <w:bottom w:val="single" w:sz="8" w:space="0" w:color="9CC2E5"/>
              <w:right w:val="single" w:sz="8" w:space="0" w:color="9CC2E5"/>
            </w:tcBorders>
            <w:shd w:val="clear" w:color="000000" w:fill="DEEAF6"/>
            <w:vAlign w:val="center"/>
            <w:hideMark/>
          </w:tcPr>
          <w:p w14:paraId="24ADC286"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0 €</w:t>
            </w:r>
          </w:p>
        </w:tc>
        <w:tc>
          <w:tcPr>
            <w:tcW w:w="937" w:type="dxa"/>
            <w:tcBorders>
              <w:top w:val="nil"/>
              <w:left w:val="nil"/>
              <w:bottom w:val="single" w:sz="8" w:space="0" w:color="9CC2E5"/>
              <w:right w:val="single" w:sz="8" w:space="0" w:color="9CC2E5"/>
            </w:tcBorders>
            <w:shd w:val="clear" w:color="000000" w:fill="DEEAF6"/>
            <w:vAlign w:val="center"/>
            <w:hideMark/>
          </w:tcPr>
          <w:p w14:paraId="390C57E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500.000 €</w:t>
            </w:r>
          </w:p>
        </w:tc>
        <w:tc>
          <w:tcPr>
            <w:tcW w:w="937" w:type="dxa"/>
            <w:tcBorders>
              <w:top w:val="nil"/>
              <w:left w:val="nil"/>
              <w:bottom w:val="single" w:sz="8" w:space="0" w:color="9CC2E5"/>
              <w:right w:val="single" w:sz="8" w:space="0" w:color="9CC2E5"/>
            </w:tcBorders>
            <w:shd w:val="clear" w:color="000000" w:fill="DEEAF6"/>
            <w:vAlign w:val="center"/>
            <w:hideMark/>
          </w:tcPr>
          <w:p w14:paraId="299464B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300.000 €</w:t>
            </w:r>
          </w:p>
        </w:tc>
        <w:tc>
          <w:tcPr>
            <w:tcW w:w="937" w:type="dxa"/>
            <w:tcBorders>
              <w:top w:val="nil"/>
              <w:left w:val="nil"/>
              <w:bottom w:val="single" w:sz="8" w:space="0" w:color="9CC2E5"/>
              <w:right w:val="single" w:sz="8" w:space="0" w:color="9CC2E5"/>
            </w:tcBorders>
            <w:shd w:val="clear" w:color="000000" w:fill="DEEAF6"/>
            <w:vAlign w:val="center"/>
            <w:hideMark/>
          </w:tcPr>
          <w:p w14:paraId="3CE7FA9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450.000 €</w:t>
            </w:r>
          </w:p>
        </w:tc>
        <w:tc>
          <w:tcPr>
            <w:tcW w:w="1164" w:type="dxa"/>
            <w:tcBorders>
              <w:top w:val="nil"/>
              <w:left w:val="nil"/>
              <w:bottom w:val="single" w:sz="8" w:space="0" w:color="9CC2E5"/>
              <w:right w:val="single" w:sz="8" w:space="0" w:color="9CC2E5"/>
            </w:tcBorders>
            <w:shd w:val="clear" w:color="000000" w:fill="DEEAF6"/>
            <w:vAlign w:val="center"/>
            <w:hideMark/>
          </w:tcPr>
          <w:p w14:paraId="2A84A12F"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1.250.000 €</w:t>
            </w:r>
          </w:p>
        </w:tc>
      </w:tr>
      <w:tr w:rsidR="00DE517A" w:rsidRPr="00DE517A" w14:paraId="05D57925"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000000" w:fill="DEEAF6"/>
            <w:vAlign w:val="center"/>
            <w:hideMark/>
          </w:tcPr>
          <w:p w14:paraId="51525EE7"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7. Consumo circular. Generar demanda y condiciones de mercado</w:t>
            </w:r>
          </w:p>
        </w:tc>
        <w:tc>
          <w:tcPr>
            <w:tcW w:w="937" w:type="dxa"/>
            <w:tcBorders>
              <w:top w:val="nil"/>
              <w:left w:val="nil"/>
              <w:bottom w:val="single" w:sz="8" w:space="0" w:color="9CC2E5"/>
              <w:right w:val="single" w:sz="8" w:space="0" w:color="9CC2E5"/>
            </w:tcBorders>
            <w:shd w:val="clear" w:color="000000" w:fill="DEEAF6"/>
            <w:vAlign w:val="center"/>
            <w:hideMark/>
          </w:tcPr>
          <w:p w14:paraId="600FAAF1"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150.000 €</w:t>
            </w:r>
          </w:p>
        </w:tc>
        <w:tc>
          <w:tcPr>
            <w:tcW w:w="937" w:type="dxa"/>
            <w:tcBorders>
              <w:top w:val="nil"/>
              <w:left w:val="nil"/>
              <w:bottom w:val="single" w:sz="8" w:space="0" w:color="9CC2E5"/>
              <w:right w:val="single" w:sz="8" w:space="0" w:color="9CC2E5"/>
            </w:tcBorders>
            <w:shd w:val="clear" w:color="000000" w:fill="DEEAF6"/>
            <w:vAlign w:val="center"/>
            <w:hideMark/>
          </w:tcPr>
          <w:p w14:paraId="541DD66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200.000 €</w:t>
            </w:r>
          </w:p>
        </w:tc>
        <w:tc>
          <w:tcPr>
            <w:tcW w:w="937" w:type="dxa"/>
            <w:tcBorders>
              <w:top w:val="nil"/>
              <w:left w:val="nil"/>
              <w:bottom w:val="single" w:sz="8" w:space="0" w:color="9CC2E5"/>
              <w:right w:val="single" w:sz="8" w:space="0" w:color="9CC2E5"/>
            </w:tcBorders>
            <w:shd w:val="clear" w:color="000000" w:fill="DEEAF6"/>
            <w:vAlign w:val="center"/>
            <w:hideMark/>
          </w:tcPr>
          <w:p w14:paraId="17B670F4"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200.000 €</w:t>
            </w:r>
          </w:p>
        </w:tc>
        <w:tc>
          <w:tcPr>
            <w:tcW w:w="937" w:type="dxa"/>
            <w:tcBorders>
              <w:top w:val="nil"/>
              <w:left w:val="nil"/>
              <w:bottom w:val="single" w:sz="8" w:space="0" w:color="9CC2E5"/>
              <w:right w:val="single" w:sz="8" w:space="0" w:color="9CC2E5"/>
            </w:tcBorders>
            <w:shd w:val="clear" w:color="000000" w:fill="DEEAF6"/>
            <w:vAlign w:val="center"/>
            <w:hideMark/>
          </w:tcPr>
          <w:p w14:paraId="4D18041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300.000 €</w:t>
            </w:r>
          </w:p>
        </w:tc>
        <w:tc>
          <w:tcPr>
            <w:tcW w:w="1164" w:type="dxa"/>
            <w:tcBorders>
              <w:top w:val="nil"/>
              <w:left w:val="nil"/>
              <w:bottom w:val="single" w:sz="8" w:space="0" w:color="9CC2E5"/>
              <w:right w:val="single" w:sz="8" w:space="0" w:color="9CC2E5"/>
            </w:tcBorders>
            <w:shd w:val="clear" w:color="000000" w:fill="DEEAF6"/>
            <w:vAlign w:val="center"/>
            <w:hideMark/>
          </w:tcPr>
          <w:p w14:paraId="2D613906"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850.000 €</w:t>
            </w:r>
          </w:p>
        </w:tc>
      </w:tr>
      <w:tr w:rsidR="00DE517A" w:rsidRPr="00DE517A" w14:paraId="236D7897"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auto" w:fill="auto"/>
            <w:vAlign w:val="center"/>
            <w:hideMark/>
          </w:tcPr>
          <w:p w14:paraId="69952B60"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8. Despilfarro alimentario</w:t>
            </w:r>
          </w:p>
        </w:tc>
        <w:tc>
          <w:tcPr>
            <w:tcW w:w="937" w:type="dxa"/>
            <w:tcBorders>
              <w:top w:val="nil"/>
              <w:left w:val="nil"/>
              <w:bottom w:val="single" w:sz="8" w:space="0" w:color="9CC2E5"/>
              <w:right w:val="single" w:sz="8" w:space="0" w:color="9CC2E5"/>
            </w:tcBorders>
            <w:shd w:val="clear" w:color="auto" w:fill="auto"/>
            <w:vAlign w:val="center"/>
            <w:hideMark/>
          </w:tcPr>
          <w:p w14:paraId="1AADDECA"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50.000 €</w:t>
            </w:r>
          </w:p>
        </w:tc>
        <w:tc>
          <w:tcPr>
            <w:tcW w:w="937" w:type="dxa"/>
            <w:tcBorders>
              <w:top w:val="nil"/>
              <w:left w:val="nil"/>
              <w:bottom w:val="single" w:sz="8" w:space="0" w:color="9CC2E5"/>
              <w:right w:val="single" w:sz="8" w:space="0" w:color="9CC2E5"/>
            </w:tcBorders>
            <w:shd w:val="clear" w:color="auto" w:fill="auto"/>
            <w:vAlign w:val="center"/>
            <w:hideMark/>
          </w:tcPr>
          <w:p w14:paraId="1B48A7DA"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75.000 €</w:t>
            </w:r>
          </w:p>
        </w:tc>
        <w:tc>
          <w:tcPr>
            <w:tcW w:w="937" w:type="dxa"/>
            <w:tcBorders>
              <w:top w:val="nil"/>
              <w:left w:val="nil"/>
              <w:bottom w:val="single" w:sz="8" w:space="0" w:color="9CC2E5"/>
              <w:right w:val="single" w:sz="8" w:space="0" w:color="9CC2E5"/>
            </w:tcBorders>
            <w:shd w:val="clear" w:color="auto" w:fill="auto"/>
            <w:vAlign w:val="center"/>
            <w:hideMark/>
          </w:tcPr>
          <w:p w14:paraId="4D5C201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75.000 €</w:t>
            </w:r>
          </w:p>
        </w:tc>
        <w:tc>
          <w:tcPr>
            <w:tcW w:w="937" w:type="dxa"/>
            <w:tcBorders>
              <w:top w:val="nil"/>
              <w:left w:val="nil"/>
              <w:bottom w:val="single" w:sz="8" w:space="0" w:color="9CC2E5"/>
              <w:right w:val="single" w:sz="8" w:space="0" w:color="9CC2E5"/>
            </w:tcBorders>
            <w:shd w:val="clear" w:color="auto" w:fill="auto"/>
            <w:vAlign w:val="center"/>
            <w:hideMark/>
          </w:tcPr>
          <w:p w14:paraId="6247567C"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150.000 €</w:t>
            </w:r>
          </w:p>
        </w:tc>
        <w:tc>
          <w:tcPr>
            <w:tcW w:w="1164" w:type="dxa"/>
            <w:tcBorders>
              <w:top w:val="nil"/>
              <w:left w:val="nil"/>
              <w:bottom w:val="single" w:sz="8" w:space="0" w:color="9CC2E5"/>
              <w:right w:val="single" w:sz="8" w:space="0" w:color="9CC2E5"/>
            </w:tcBorders>
            <w:shd w:val="clear" w:color="auto" w:fill="auto"/>
            <w:vAlign w:val="center"/>
            <w:hideMark/>
          </w:tcPr>
          <w:p w14:paraId="65CDCE3A"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350.000 €</w:t>
            </w:r>
          </w:p>
        </w:tc>
      </w:tr>
      <w:tr w:rsidR="00DE517A" w:rsidRPr="00DE517A" w14:paraId="6FAA7B38"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000000" w:fill="DEEAF6"/>
            <w:vAlign w:val="center"/>
            <w:hideMark/>
          </w:tcPr>
          <w:p w14:paraId="39B7F373"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9. Consumo de plásticos</w:t>
            </w:r>
          </w:p>
        </w:tc>
        <w:tc>
          <w:tcPr>
            <w:tcW w:w="937" w:type="dxa"/>
            <w:tcBorders>
              <w:top w:val="nil"/>
              <w:left w:val="nil"/>
              <w:bottom w:val="single" w:sz="8" w:space="0" w:color="9CC2E5"/>
              <w:right w:val="single" w:sz="8" w:space="0" w:color="9CC2E5"/>
            </w:tcBorders>
            <w:shd w:val="clear" w:color="000000" w:fill="DEEAF6"/>
            <w:vAlign w:val="center"/>
            <w:hideMark/>
          </w:tcPr>
          <w:p w14:paraId="61035E43"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75.000 €</w:t>
            </w:r>
          </w:p>
        </w:tc>
        <w:tc>
          <w:tcPr>
            <w:tcW w:w="937" w:type="dxa"/>
            <w:tcBorders>
              <w:top w:val="nil"/>
              <w:left w:val="nil"/>
              <w:bottom w:val="single" w:sz="8" w:space="0" w:color="9CC2E5"/>
              <w:right w:val="single" w:sz="8" w:space="0" w:color="9CC2E5"/>
            </w:tcBorders>
            <w:shd w:val="clear" w:color="000000" w:fill="DEEAF6"/>
            <w:vAlign w:val="center"/>
            <w:hideMark/>
          </w:tcPr>
          <w:p w14:paraId="59442839"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100.000 €</w:t>
            </w:r>
          </w:p>
        </w:tc>
        <w:tc>
          <w:tcPr>
            <w:tcW w:w="937" w:type="dxa"/>
            <w:tcBorders>
              <w:top w:val="nil"/>
              <w:left w:val="nil"/>
              <w:bottom w:val="single" w:sz="8" w:space="0" w:color="9CC2E5"/>
              <w:right w:val="single" w:sz="8" w:space="0" w:color="9CC2E5"/>
            </w:tcBorders>
            <w:shd w:val="clear" w:color="000000" w:fill="DEEAF6"/>
            <w:vAlign w:val="center"/>
            <w:hideMark/>
          </w:tcPr>
          <w:p w14:paraId="26C80486"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100.000 €</w:t>
            </w:r>
          </w:p>
        </w:tc>
        <w:tc>
          <w:tcPr>
            <w:tcW w:w="937" w:type="dxa"/>
            <w:tcBorders>
              <w:top w:val="nil"/>
              <w:left w:val="nil"/>
              <w:bottom w:val="single" w:sz="8" w:space="0" w:color="9CC2E5"/>
              <w:right w:val="single" w:sz="8" w:space="0" w:color="9CC2E5"/>
            </w:tcBorders>
            <w:shd w:val="clear" w:color="000000" w:fill="DEEAF6"/>
            <w:vAlign w:val="center"/>
            <w:hideMark/>
          </w:tcPr>
          <w:p w14:paraId="62625F25"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175.000 €</w:t>
            </w:r>
          </w:p>
        </w:tc>
        <w:tc>
          <w:tcPr>
            <w:tcW w:w="1164" w:type="dxa"/>
            <w:tcBorders>
              <w:top w:val="nil"/>
              <w:left w:val="nil"/>
              <w:bottom w:val="single" w:sz="8" w:space="0" w:color="9CC2E5"/>
              <w:right w:val="single" w:sz="8" w:space="0" w:color="9CC2E5"/>
            </w:tcBorders>
            <w:shd w:val="clear" w:color="000000" w:fill="DEEAF6"/>
            <w:vAlign w:val="center"/>
            <w:hideMark/>
          </w:tcPr>
          <w:p w14:paraId="72E8FFCE"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450.000 €</w:t>
            </w:r>
          </w:p>
        </w:tc>
      </w:tr>
      <w:tr w:rsidR="00DE517A" w:rsidRPr="00DE517A" w14:paraId="6082907F"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auto" w:fill="auto"/>
            <w:vAlign w:val="center"/>
            <w:hideMark/>
          </w:tcPr>
          <w:p w14:paraId="7A45F712"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10. Gestión sostenible de residuos</w:t>
            </w:r>
          </w:p>
        </w:tc>
        <w:tc>
          <w:tcPr>
            <w:tcW w:w="937" w:type="dxa"/>
            <w:tcBorders>
              <w:top w:val="nil"/>
              <w:left w:val="nil"/>
              <w:bottom w:val="single" w:sz="8" w:space="0" w:color="9CC2E5"/>
              <w:right w:val="single" w:sz="8" w:space="0" w:color="9CC2E5"/>
            </w:tcBorders>
            <w:shd w:val="clear" w:color="000000" w:fill="DEEAF6"/>
            <w:vAlign w:val="center"/>
            <w:hideMark/>
          </w:tcPr>
          <w:p w14:paraId="692464BF"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175.000 €</w:t>
            </w:r>
          </w:p>
        </w:tc>
        <w:tc>
          <w:tcPr>
            <w:tcW w:w="937" w:type="dxa"/>
            <w:tcBorders>
              <w:top w:val="nil"/>
              <w:left w:val="nil"/>
              <w:bottom w:val="single" w:sz="8" w:space="0" w:color="9CC2E5"/>
              <w:right w:val="single" w:sz="8" w:space="0" w:color="9CC2E5"/>
            </w:tcBorders>
            <w:shd w:val="clear" w:color="000000" w:fill="DEEAF6"/>
            <w:vAlign w:val="center"/>
            <w:hideMark/>
          </w:tcPr>
          <w:p w14:paraId="3439F34A"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200.000 €</w:t>
            </w:r>
          </w:p>
        </w:tc>
        <w:tc>
          <w:tcPr>
            <w:tcW w:w="937" w:type="dxa"/>
            <w:tcBorders>
              <w:top w:val="nil"/>
              <w:left w:val="nil"/>
              <w:bottom w:val="single" w:sz="8" w:space="0" w:color="9CC2E5"/>
              <w:right w:val="single" w:sz="8" w:space="0" w:color="9CC2E5"/>
            </w:tcBorders>
            <w:shd w:val="clear" w:color="000000" w:fill="DEEAF6"/>
            <w:vAlign w:val="center"/>
            <w:hideMark/>
          </w:tcPr>
          <w:p w14:paraId="2E373A0C"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200.000 €</w:t>
            </w:r>
          </w:p>
        </w:tc>
        <w:tc>
          <w:tcPr>
            <w:tcW w:w="937" w:type="dxa"/>
            <w:tcBorders>
              <w:top w:val="nil"/>
              <w:left w:val="nil"/>
              <w:bottom w:val="single" w:sz="8" w:space="0" w:color="9CC2E5"/>
              <w:right w:val="single" w:sz="8" w:space="0" w:color="9CC2E5"/>
            </w:tcBorders>
            <w:shd w:val="clear" w:color="000000" w:fill="DEEAF6"/>
            <w:vAlign w:val="center"/>
            <w:hideMark/>
          </w:tcPr>
          <w:p w14:paraId="17BAA1DF"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400.000 €</w:t>
            </w:r>
          </w:p>
        </w:tc>
        <w:tc>
          <w:tcPr>
            <w:tcW w:w="1164" w:type="dxa"/>
            <w:tcBorders>
              <w:top w:val="nil"/>
              <w:left w:val="nil"/>
              <w:bottom w:val="single" w:sz="8" w:space="0" w:color="9CC2E5"/>
              <w:right w:val="single" w:sz="8" w:space="0" w:color="9CC2E5"/>
            </w:tcBorders>
            <w:shd w:val="clear" w:color="000000" w:fill="DEEAF6"/>
            <w:vAlign w:val="center"/>
            <w:hideMark/>
          </w:tcPr>
          <w:p w14:paraId="6DE0B4BC"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975.000 €</w:t>
            </w:r>
          </w:p>
        </w:tc>
      </w:tr>
      <w:tr w:rsidR="00DE517A" w:rsidRPr="00DE517A" w14:paraId="4A52480F"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000000" w:fill="DEEAF6"/>
            <w:vAlign w:val="center"/>
            <w:hideMark/>
          </w:tcPr>
          <w:p w14:paraId="0BEE5040" w14:textId="77777777" w:rsidR="00DE517A" w:rsidRPr="00DE517A" w:rsidRDefault="00DE517A" w:rsidP="00DE517A">
            <w:pPr>
              <w:spacing w:after="0" w:afterAutospacing="0"/>
              <w:rPr>
                <w:rFonts w:ascii="Calibri" w:hAnsi="Calibri" w:cs="Calibri"/>
                <w:b/>
                <w:bCs/>
                <w:color w:val="000000"/>
                <w:szCs w:val="18"/>
                <w:lang w:val="es-ES"/>
              </w:rPr>
            </w:pPr>
            <w:r w:rsidRPr="00DE517A">
              <w:rPr>
                <w:rFonts w:ascii="Calibri" w:hAnsi="Calibri" w:cs="Calibri"/>
                <w:b/>
                <w:bCs/>
                <w:color w:val="000000"/>
                <w:szCs w:val="18"/>
                <w:lang w:val="es-ES"/>
              </w:rPr>
              <w:t>11. Materias primas secundarias</w:t>
            </w:r>
          </w:p>
        </w:tc>
        <w:tc>
          <w:tcPr>
            <w:tcW w:w="937" w:type="dxa"/>
            <w:tcBorders>
              <w:top w:val="nil"/>
              <w:left w:val="nil"/>
              <w:bottom w:val="single" w:sz="8" w:space="0" w:color="9CC2E5"/>
              <w:right w:val="single" w:sz="8" w:space="0" w:color="9CC2E5"/>
            </w:tcBorders>
            <w:shd w:val="clear" w:color="auto" w:fill="auto"/>
            <w:vAlign w:val="center"/>
            <w:hideMark/>
          </w:tcPr>
          <w:p w14:paraId="5089613E"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150.000 €</w:t>
            </w:r>
          </w:p>
        </w:tc>
        <w:tc>
          <w:tcPr>
            <w:tcW w:w="937" w:type="dxa"/>
            <w:tcBorders>
              <w:top w:val="nil"/>
              <w:left w:val="nil"/>
              <w:bottom w:val="single" w:sz="8" w:space="0" w:color="9CC2E5"/>
              <w:right w:val="single" w:sz="8" w:space="0" w:color="9CC2E5"/>
            </w:tcBorders>
            <w:shd w:val="clear" w:color="auto" w:fill="auto"/>
            <w:vAlign w:val="center"/>
            <w:hideMark/>
          </w:tcPr>
          <w:p w14:paraId="416477FE"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175.000 €</w:t>
            </w:r>
          </w:p>
        </w:tc>
        <w:tc>
          <w:tcPr>
            <w:tcW w:w="937" w:type="dxa"/>
            <w:tcBorders>
              <w:top w:val="nil"/>
              <w:left w:val="nil"/>
              <w:bottom w:val="single" w:sz="8" w:space="0" w:color="9CC2E5"/>
              <w:right w:val="single" w:sz="8" w:space="0" w:color="9CC2E5"/>
            </w:tcBorders>
            <w:shd w:val="clear" w:color="auto" w:fill="auto"/>
            <w:vAlign w:val="center"/>
            <w:hideMark/>
          </w:tcPr>
          <w:p w14:paraId="465C1767"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175.000 €</w:t>
            </w:r>
          </w:p>
        </w:tc>
        <w:tc>
          <w:tcPr>
            <w:tcW w:w="937" w:type="dxa"/>
            <w:tcBorders>
              <w:top w:val="nil"/>
              <w:left w:val="nil"/>
              <w:bottom w:val="single" w:sz="8" w:space="0" w:color="9CC2E5"/>
              <w:right w:val="single" w:sz="8" w:space="0" w:color="9CC2E5"/>
            </w:tcBorders>
            <w:shd w:val="clear" w:color="auto" w:fill="auto"/>
            <w:vAlign w:val="center"/>
            <w:hideMark/>
          </w:tcPr>
          <w:p w14:paraId="55FA92DF" w14:textId="77777777" w:rsidR="00DE517A" w:rsidRPr="00DE517A" w:rsidRDefault="00DE517A" w:rsidP="00DE517A">
            <w:pPr>
              <w:spacing w:after="0" w:afterAutospacing="0"/>
              <w:jc w:val="center"/>
              <w:rPr>
                <w:rFonts w:ascii="Calibri" w:hAnsi="Calibri" w:cs="Calibri"/>
                <w:color w:val="000000"/>
                <w:sz w:val="16"/>
                <w:szCs w:val="16"/>
                <w:lang w:val="es-ES"/>
              </w:rPr>
            </w:pPr>
            <w:r w:rsidRPr="00DE517A">
              <w:rPr>
                <w:rFonts w:ascii="Calibri" w:hAnsi="Calibri" w:cs="Calibri"/>
                <w:color w:val="000000"/>
                <w:sz w:val="16"/>
                <w:szCs w:val="16"/>
                <w:lang w:val="es-ES"/>
              </w:rPr>
              <w:t>350.000 €</w:t>
            </w:r>
          </w:p>
        </w:tc>
        <w:tc>
          <w:tcPr>
            <w:tcW w:w="1164" w:type="dxa"/>
            <w:tcBorders>
              <w:top w:val="nil"/>
              <w:left w:val="nil"/>
              <w:bottom w:val="single" w:sz="8" w:space="0" w:color="9CC2E5"/>
              <w:right w:val="single" w:sz="8" w:space="0" w:color="9CC2E5"/>
            </w:tcBorders>
            <w:shd w:val="clear" w:color="auto" w:fill="auto"/>
            <w:vAlign w:val="center"/>
            <w:hideMark/>
          </w:tcPr>
          <w:p w14:paraId="08E167A8"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850.000 €</w:t>
            </w:r>
          </w:p>
        </w:tc>
      </w:tr>
      <w:tr w:rsidR="00DE517A" w:rsidRPr="00DE517A" w14:paraId="5641B3E1" w14:textId="77777777" w:rsidTr="00DE517A">
        <w:trPr>
          <w:trHeight w:val="240"/>
        </w:trPr>
        <w:tc>
          <w:tcPr>
            <w:tcW w:w="4612" w:type="dxa"/>
            <w:tcBorders>
              <w:top w:val="nil"/>
              <w:left w:val="single" w:sz="8" w:space="0" w:color="9CC2E5"/>
              <w:bottom w:val="single" w:sz="8" w:space="0" w:color="9CC2E5"/>
              <w:right w:val="single" w:sz="8" w:space="0" w:color="9CC2E5"/>
            </w:tcBorders>
            <w:shd w:val="clear" w:color="auto" w:fill="auto"/>
            <w:vAlign w:val="center"/>
            <w:hideMark/>
          </w:tcPr>
          <w:p w14:paraId="51A351D9" w14:textId="77777777" w:rsidR="00DE517A" w:rsidRPr="00DE517A" w:rsidRDefault="00DE517A" w:rsidP="00DE517A">
            <w:pPr>
              <w:spacing w:after="0" w:afterAutospacing="0"/>
              <w:jc w:val="right"/>
              <w:rPr>
                <w:rFonts w:ascii="Calibri" w:hAnsi="Calibri" w:cs="Calibri"/>
                <w:b/>
                <w:bCs/>
                <w:color w:val="000000"/>
                <w:sz w:val="16"/>
                <w:szCs w:val="16"/>
                <w:lang w:val="es-ES"/>
              </w:rPr>
            </w:pPr>
            <w:r w:rsidRPr="00DE517A">
              <w:rPr>
                <w:rFonts w:ascii="Calibri" w:hAnsi="Calibri" w:cs="Calibri"/>
                <w:b/>
                <w:bCs/>
                <w:color w:val="000000"/>
                <w:sz w:val="16"/>
                <w:szCs w:val="16"/>
                <w:lang w:val="es-ES"/>
              </w:rPr>
              <w:t>TOTAL</w:t>
            </w:r>
          </w:p>
        </w:tc>
        <w:tc>
          <w:tcPr>
            <w:tcW w:w="937" w:type="dxa"/>
            <w:tcBorders>
              <w:top w:val="nil"/>
              <w:left w:val="nil"/>
              <w:bottom w:val="single" w:sz="8" w:space="0" w:color="9CC2E5"/>
              <w:right w:val="single" w:sz="8" w:space="0" w:color="9CC2E5"/>
            </w:tcBorders>
            <w:shd w:val="clear" w:color="000000" w:fill="DEEAF6"/>
            <w:vAlign w:val="center"/>
            <w:hideMark/>
          </w:tcPr>
          <w:p w14:paraId="0187C8FA"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6.250.000 €</w:t>
            </w:r>
          </w:p>
        </w:tc>
        <w:tc>
          <w:tcPr>
            <w:tcW w:w="937" w:type="dxa"/>
            <w:tcBorders>
              <w:top w:val="nil"/>
              <w:left w:val="nil"/>
              <w:bottom w:val="single" w:sz="8" w:space="0" w:color="9CC2E5"/>
              <w:right w:val="single" w:sz="8" w:space="0" w:color="9CC2E5"/>
            </w:tcBorders>
            <w:shd w:val="clear" w:color="000000" w:fill="DEEAF6"/>
            <w:vAlign w:val="center"/>
            <w:hideMark/>
          </w:tcPr>
          <w:p w14:paraId="5135DBD0"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9.000.000 €</w:t>
            </w:r>
          </w:p>
        </w:tc>
        <w:tc>
          <w:tcPr>
            <w:tcW w:w="937" w:type="dxa"/>
            <w:tcBorders>
              <w:top w:val="nil"/>
              <w:left w:val="nil"/>
              <w:bottom w:val="single" w:sz="8" w:space="0" w:color="9CC2E5"/>
              <w:right w:val="single" w:sz="8" w:space="0" w:color="9CC2E5"/>
            </w:tcBorders>
            <w:shd w:val="clear" w:color="000000" w:fill="DEEAF6"/>
            <w:vAlign w:val="center"/>
            <w:hideMark/>
          </w:tcPr>
          <w:p w14:paraId="1A3E8EDC"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7.550.000 €</w:t>
            </w:r>
          </w:p>
        </w:tc>
        <w:tc>
          <w:tcPr>
            <w:tcW w:w="937" w:type="dxa"/>
            <w:tcBorders>
              <w:top w:val="nil"/>
              <w:left w:val="nil"/>
              <w:bottom w:val="single" w:sz="8" w:space="0" w:color="9CC2E5"/>
              <w:right w:val="single" w:sz="8" w:space="0" w:color="9CC2E5"/>
            </w:tcBorders>
            <w:shd w:val="clear" w:color="000000" w:fill="DEEAF6"/>
            <w:vAlign w:val="center"/>
            <w:hideMark/>
          </w:tcPr>
          <w:p w14:paraId="6CFB5A1F"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9.175.000 €</w:t>
            </w:r>
          </w:p>
        </w:tc>
        <w:tc>
          <w:tcPr>
            <w:tcW w:w="1164" w:type="dxa"/>
            <w:tcBorders>
              <w:top w:val="nil"/>
              <w:left w:val="nil"/>
              <w:bottom w:val="single" w:sz="8" w:space="0" w:color="9CC2E5"/>
              <w:right w:val="single" w:sz="8" w:space="0" w:color="9CC2E5"/>
            </w:tcBorders>
            <w:shd w:val="clear" w:color="000000" w:fill="DEEAF6"/>
            <w:vAlign w:val="center"/>
            <w:hideMark/>
          </w:tcPr>
          <w:p w14:paraId="01BD4D0E" w14:textId="77777777" w:rsidR="00DE517A" w:rsidRPr="00DE517A" w:rsidRDefault="00DE517A" w:rsidP="00DE517A">
            <w:pPr>
              <w:spacing w:after="0" w:afterAutospacing="0"/>
              <w:jc w:val="center"/>
              <w:rPr>
                <w:rFonts w:ascii="Calibri" w:hAnsi="Calibri" w:cs="Calibri"/>
                <w:b/>
                <w:bCs/>
                <w:color w:val="000000"/>
                <w:sz w:val="16"/>
                <w:szCs w:val="16"/>
                <w:lang w:val="es-ES"/>
              </w:rPr>
            </w:pPr>
            <w:r w:rsidRPr="00DE517A">
              <w:rPr>
                <w:rFonts w:ascii="Calibri" w:hAnsi="Calibri" w:cs="Calibri"/>
                <w:b/>
                <w:bCs/>
                <w:color w:val="000000"/>
                <w:sz w:val="16"/>
                <w:szCs w:val="16"/>
                <w:lang w:val="es-ES"/>
              </w:rPr>
              <w:t>31.975.000 €</w:t>
            </w:r>
          </w:p>
        </w:tc>
      </w:tr>
    </w:tbl>
    <w:p w14:paraId="689A97EA" w14:textId="77777777" w:rsidR="00DE517A" w:rsidRPr="00407A6B" w:rsidRDefault="00DE517A">
      <w:pPr>
        <w:rPr>
          <w:lang w:val="es-ES"/>
        </w:rPr>
      </w:pPr>
    </w:p>
    <w:sectPr w:rsidR="00DE517A" w:rsidRPr="00407A6B" w:rsidSect="00525709">
      <w:headerReference w:type="default" r:id="rId31"/>
      <w:footerReference w:type="default" r:id="rId32"/>
      <w:type w:val="continuous"/>
      <w:pgSz w:w="11906" w:h="16838" w:code="9"/>
      <w:pgMar w:top="1418" w:right="1701" w:bottom="1418" w:left="1559"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ABBD9" w14:textId="77777777" w:rsidR="00CD43F5" w:rsidRDefault="00CD43F5">
      <w:r>
        <w:separator/>
      </w:r>
    </w:p>
  </w:endnote>
  <w:endnote w:type="continuationSeparator" w:id="0">
    <w:p w14:paraId="2819EA4E" w14:textId="77777777" w:rsidR="00CD43F5" w:rsidRDefault="00CD43F5">
      <w:r>
        <w:continuationSeparator/>
      </w:r>
    </w:p>
  </w:endnote>
  <w:endnote w:type="continuationNotice" w:id="1">
    <w:p w14:paraId="4786BAB5" w14:textId="77777777" w:rsidR="00CD43F5" w:rsidRDefault="00CD4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3EC68" w14:textId="77777777" w:rsidR="00F349AA" w:rsidRDefault="00F349AA"/>
  <w:tbl>
    <w:tblPr>
      <w:tblW w:w="0" w:type="auto"/>
      <w:tblLayout w:type="fixed"/>
      <w:tblCellMar>
        <w:left w:w="0" w:type="dxa"/>
        <w:right w:w="0" w:type="dxa"/>
      </w:tblCellMar>
      <w:tblLook w:val="0000" w:firstRow="0" w:lastRow="0" w:firstColumn="0" w:lastColumn="0" w:noHBand="0" w:noVBand="0"/>
    </w:tblPr>
    <w:tblGrid>
      <w:gridCol w:w="360"/>
      <w:gridCol w:w="360"/>
    </w:tblGrid>
    <w:tr w:rsidR="00F349AA" w14:paraId="2D618953" w14:textId="77777777">
      <w:tc>
        <w:tcPr>
          <w:tcW w:w="360" w:type="dxa"/>
        </w:tcPr>
        <w:p w14:paraId="2AE12926" w14:textId="77777777" w:rsidR="00F349AA" w:rsidRPr="009A7DEA" w:rsidRDefault="00F349AA" w:rsidP="009A7DEA">
          <w:pPr>
            <w:pStyle w:val="Orri-oina"/>
            <w:rPr>
              <w:rFonts w:ascii="Verdana" w:hAnsi="Verdana"/>
              <w:sz w:val="12"/>
              <w:szCs w:val="12"/>
              <w:lang w:val="es-ES" w:eastAsia="en-US"/>
            </w:rPr>
          </w:pPr>
        </w:p>
      </w:tc>
      <w:tc>
        <w:tcPr>
          <w:tcW w:w="360" w:type="dxa"/>
        </w:tcPr>
        <w:p w14:paraId="1AF468B4" w14:textId="3D4EFC61" w:rsidR="00F349AA" w:rsidRPr="002E49FA" w:rsidRDefault="00F349AA" w:rsidP="009A7DEA">
          <w:pPr>
            <w:pStyle w:val="Orri-oina"/>
            <w:jc w:val="right"/>
            <w:rPr>
              <w:rFonts w:ascii="Verdana" w:hAnsi="Verdana"/>
              <w:sz w:val="16"/>
            </w:rPr>
          </w:pPr>
          <w:r w:rsidRPr="002E49FA">
            <w:rPr>
              <w:rFonts w:ascii="Verdana" w:hAnsi="Verdana"/>
              <w:sz w:val="16"/>
            </w:rPr>
            <w:fldChar w:fldCharType="begin"/>
          </w:r>
          <w:r w:rsidRPr="002E49FA">
            <w:rPr>
              <w:rFonts w:ascii="Verdana" w:hAnsi="Verdana"/>
              <w:sz w:val="16"/>
            </w:rPr>
            <w:instrText>PAGE   \* MERGEFORMAT</w:instrText>
          </w:r>
          <w:r w:rsidRPr="002E49FA">
            <w:rPr>
              <w:rFonts w:ascii="Verdana" w:hAnsi="Verdana"/>
              <w:sz w:val="16"/>
            </w:rPr>
            <w:fldChar w:fldCharType="separate"/>
          </w:r>
          <w:r w:rsidR="00D24929" w:rsidRPr="00D24929">
            <w:rPr>
              <w:rFonts w:ascii="Verdana" w:hAnsi="Verdana"/>
              <w:noProof/>
              <w:sz w:val="16"/>
              <w:lang w:val="es-ES"/>
            </w:rPr>
            <w:t>20</w:t>
          </w:r>
          <w:r w:rsidRPr="002E49FA">
            <w:rPr>
              <w:rFonts w:ascii="Verdana" w:hAnsi="Verdana"/>
              <w:sz w:val="16"/>
            </w:rPr>
            <w:fldChar w:fldCharType="end"/>
          </w:r>
        </w:p>
      </w:tc>
    </w:tr>
  </w:tbl>
  <w:p w14:paraId="11DDF704" w14:textId="77777777" w:rsidR="00F349AA" w:rsidRPr="002E49FA" w:rsidRDefault="00F349AA"/>
  <w:p w14:paraId="0B5A2155" w14:textId="77777777" w:rsidR="00F349AA" w:rsidRDefault="00F349AA" w:rsidP="002E49FA">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A13D8" w14:textId="77777777" w:rsidR="00CD43F5" w:rsidRDefault="00CD43F5">
      <w:r>
        <w:separator/>
      </w:r>
    </w:p>
  </w:footnote>
  <w:footnote w:type="continuationSeparator" w:id="0">
    <w:p w14:paraId="71FA9325" w14:textId="77777777" w:rsidR="00CD43F5" w:rsidRDefault="00CD43F5">
      <w:r>
        <w:continuationSeparator/>
      </w:r>
    </w:p>
  </w:footnote>
  <w:footnote w:type="continuationNotice" w:id="1">
    <w:p w14:paraId="5886AFC2" w14:textId="77777777" w:rsidR="00CD43F5" w:rsidRDefault="00CD43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5360B" w14:textId="5C80D017" w:rsidR="00F349AA" w:rsidRPr="00D471E7" w:rsidRDefault="00F349AA" w:rsidP="00D471E7">
    <w:pPr>
      <w:pStyle w:val="Goiburua"/>
      <w:tabs>
        <w:tab w:val="clear" w:pos="8306"/>
        <w:tab w:val="right" w:pos="8617"/>
      </w:tabs>
      <w:rPr>
        <w:rFonts w:ascii="Verdana" w:hAnsi="Verdana"/>
        <w:sz w:val="22"/>
        <w:lang w:val="es-ES"/>
      </w:rPr>
    </w:pPr>
    <w:r>
      <w:rPr>
        <w:noProof/>
        <w:lang w:val="es-ES"/>
      </w:rPr>
      <w:drawing>
        <wp:anchor distT="0" distB="0" distL="114300" distR="114300" simplePos="0" relativeHeight="251658240" behindDoc="0" locked="0" layoutInCell="1" allowOverlap="1" wp14:anchorId="63B4047B" wp14:editId="357F09E2">
          <wp:simplePos x="0" y="0"/>
          <wp:positionH relativeFrom="margin">
            <wp:align>right</wp:align>
          </wp:positionH>
          <wp:positionV relativeFrom="paragraph">
            <wp:posOffset>-66675</wp:posOffset>
          </wp:positionV>
          <wp:extent cx="1388110" cy="50412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388110" cy="504125"/>
                  </a:xfrm>
                  <a:prstGeom prst="rect">
                    <a:avLst/>
                  </a:prstGeom>
                </pic:spPr>
              </pic:pic>
            </a:graphicData>
          </a:graphic>
          <wp14:sizeRelH relativeFrom="margin">
            <wp14:pctWidth>0</wp14:pctWidth>
          </wp14:sizeRelH>
          <wp14:sizeRelV relativeFrom="margin">
            <wp14:pctHeight>0</wp14:pctHeight>
          </wp14:sizeRelV>
        </wp:anchor>
      </w:drawing>
    </w:r>
    <w:r>
      <w:rPr>
        <w:noProof/>
        <w:lang w:val="es-ES"/>
      </w:rPr>
      <w:drawing>
        <wp:inline distT="0" distB="0" distL="0" distR="0" wp14:anchorId="681416A4" wp14:editId="65B57EF9">
          <wp:extent cx="1680387" cy="487680"/>
          <wp:effectExtent l="0" t="0" r="0" b="7620"/>
          <wp:docPr id="34" name="Imagen 5" descr="Resultado de imagen de GOBIERNO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OBIERNO VAS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6579" cy="495281"/>
                  </a:xfrm>
                  <a:prstGeom prst="rect">
                    <a:avLst/>
                  </a:prstGeom>
                  <a:noFill/>
                  <a:ln>
                    <a:noFill/>
                  </a:ln>
                </pic:spPr>
              </pic:pic>
            </a:graphicData>
          </a:graphic>
        </wp:inline>
      </w:drawing>
    </w:r>
    <w:r w:rsidRPr="00FC5230">
      <w:rPr>
        <w:rFonts w:ascii="Verdana" w:hAnsi="Verdana"/>
        <w:sz w:val="22"/>
        <w:lang w:val="es-ES"/>
      </w:rPr>
      <w:tab/>
    </w:r>
    <w:r w:rsidRPr="00FC5230">
      <w:rPr>
        <w:rFonts w:ascii="Verdana" w:hAnsi="Verdana"/>
        <w:sz w:val="22"/>
        <w:lang w:val="es-ES"/>
      </w:rPr>
      <w:tab/>
    </w:r>
  </w:p>
  <w:p w14:paraId="0CC6F1A2" w14:textId="77777777" w:rsidR="00F349AA" w:rsidRDefault="00F349AA">
    <w:pPr>
      <w:pStyle w:val="Goiburua"/>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93B"/>
    <w:multiLevelType w:val="multilevel"/>
    <w:tmpl w:val="9F32DDAC"/>
    <w:lvl w:ilvl="0">
      <w:start w:val="10"/>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A6612FD"/>
    <w:multiLevelType w:val="multilevel"/>
    <w:tmpl w:val="734482FC"/>
    <w:lvl w:ilvl="0">
      <w:start w:val="1"/>
      <w:numFmt w:val="decimal"/>
      <w:lvlText w:val="%1"/>
      <w:lvlJc w:val="left"/>
      <w:pPr>
        <w:tabs>
          <w:tab w:val="num" w:pos="340"/>
        </w:tabs>
        <w:ind w:left="340" w:hanging="340"/>
      </w:pPr>
      <w:rPr>
        <w:rFonts w:ascii="Arial" w:hAnsi="Arial" w:cs="Arial"/>
      </w:rPr>
    </w:lvl>
    <w:lvl w:ilvl="1">
      <w:start w:val="1"/>
      <w:numFmt w:val="decimal"/>
      <w:lvlText w:val="%2."/>
      <w:lvlJc w:val="left"/>
      <w:pPr>
        <w:tabs>
          <w:tab w:val="num" w:pos="680"/>
        </w:tabs>
        <w:ind w:left="680" w:hanging="340"/>
      </w:pPr>
      <w:rPr>
        <w:sz w:val="18"/>
      </w:rPr>
    </w:lvl>
    <w:lvl w:ilvl="2">
      <w:start w:val="1"/>
      <w:numFmt w:val="decimal"/>
      <w:lvlText w:val="%3."/>
      <w:lvlJc w:val="left"/>
      <w:pPr>
        <w:tabs>
          <w:tab w:val="num" w:pos="1020"/>
        </w:tabs>
        <w:ind w:left="1020" w:hanging="340"/>
      </w:p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 w15:restartNumberingAfterBreak="0">
    <w:nsid w:val="0BAE4DA4"/>
    <w:multiLevelType w:val="hybridMultilevel"/>
    <w:tmpl w:val="91E444AE"/>
    <w:lvl w:ilvl="0" w:tplc="3FD64E9A">
      <w:start w:val="1"/>
      <w:numFmt w:val="bullet"/>
      <w:lvlText w:val=""/>
      <w:lvlJc w:val="left"/>
      <w:pPr>
        <w:ind w:left="720" w:hanging="360"/>
      </w:pPr>
      <w:rPr>
        <w:rFonts w:ascii="Symbol" w:hAnsi="Symbol" w:hint="default"/>
      </w:rPr>
    </w:lvl>
    <w:lvl w:ilvl="1" w:tplc="FCBC632C">
      <w:start w:val="1"/>
      <w:numFmt w:val="bullet"/>
      <w:lvlText w:val="o"/>
      <w:lvlJc w:val="left"/>
      <w:pPr>
        <w:ind w:left="1440" w:hanging="360"/>
      </w:pPr>
      <w:rPr>
        <w:rFonts w:ascii="Courier New" w:hAnsi="Courier New" w:hint="default"/>
      </w:rPr>
    </w:lvl>
    <w:lvl w:ilvl="2" w:tplc="00BC8480">
      <w:start w:val="1"/>
      <w:numFmt w:val="bullet"/>
      <w:lvlText w:val=""/>
      <w:lvlJc w:val="left"/>
      <w:pPr>
        <w:ind w:left="2160" w:hanging="360"/>
      </w:pPr>
      <w:rPr>
        <w:rFonts w:ascii="Wingdings" w:hAnsi="Wingdings" w:hint="default"/>
      </w:rPr>
    </w:lvl>
    <w:lvl w:ilvl="3" w:tplc="C1CE9D76">
      <w:start w:val="1"/>
      <w:numFmt w:val="bullet"/>
      <w:lvlText w:val=""/>
      <w:lvlJc w:val="left"/>
      <w:pPr>
        <w:ind w:left="2880" w:hanging="360"/>
      </w:pPr>
      <w:rPr>
        <w:rFonts w:ascii="Symbol" w:hAnsi="Symbol" w:hint="default"/>
      </w:rPr>
    </w:lvl>
    <w:lvl w:ilvl="4" w:tplc="4DA87F8E">
      <w:start w:val="1"/>
      <w:numFmt w:val="bullet"/>
      <w:lvlText w:val="o"/>
      <w:lvlJc w:val="left"/>
      <w:pPr>
        <w:ind w:left="3600" w:hanging="360"/>
      </w:pPr>
      <w:rPr>
        <w:rFonts w:ascii="Courier New" w:hAnsi="Courier New" w:hint="default"/>
      </w:rPr>
    </w:lvl>
    <w:lvl w:ilvl="5" w:tplc="E000EE60">
      <w:start w:val="1"/>
      <w:numFmt w:val="bullet"/>
      <w:lvlText w:val=""/>
      <w:lvlJc w:val="left"/>
      <w:pPr>
        <w:ind w:left="4320" w:hanging="360"/>
      </w:pPr>
      <w:rPr>
        <w:rFonts w:ascii="Wingdings" w:hAnsi="Wingdings" w:hint="default"/>
      </w:rPr>
    </w:lvl>
    <w:lvl w:ilvl="6" w:tplc="A194142E">
      <w:start w:val="1"/>
      <w:numFmt w:val="bullet"/>
      <w:lvlText w:val=""/>
      <w:lvlJc w:val="left"/>
      <w:pPr>
        <w:ind w:left="5040" w:hanging="360"/>
      </w:pPr>
      <w:rPr>
        <w:rFonts w:ascii="Symbol" w:hAnsi="Symbol" w:hint="default"/>
      </w:rPr>
    </w:lvl>
    <w:lvl w:ilvl="7" w:tplc="91306C2C">
      <w:start w:val="1"/>
      <w:numFmt w:val="bullet"/>
      <w:lvlText w:val="o"/>
      <w:lvlJc w:val="left"/>
      <w:pPr>
        <w:ind w:left="5760" w:hanging="360"/>
      </w:pPr>
      <w:rPr>
        <w:rFonts w:ascii="Courier New" w:hAnsi="Courier New" w:hint="default"/>
      </w:rPr>
    </w:lvl>
    <w:lvl w:ilvl="8" w:tplc="5A889B1A">
      <w:start w:val="1"/>
      <w:numFmt w:val="bullet"/>
      <w:lvlText w:val=""/>
      <w:lvlJc w:val="left"/>
      <w:pPr>
        <w:ind w:left="6480" w:hanging="360"/>
      </w:pPr>
      <w:rPr>
        <w:rFonts w:ascii="Wingdings" w:hAnsi="Wingdings" w:hint="default"/>
      </w:rPr>
    </w:lvl>
  </w:abstractNum>
  <w:abstractNum w:abstractNumId="3" w15:restartNumberingAfterBreak="0">
    <w:nsid w:val="13E30DD9"/>
    <w:multiLevelType w:val="hybridMultilevel"/>
    <w:tmpl w:val="DB0C0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0854EC"/>
    <w:multiLevelType w:val="hybridMultilevel"/>
    <w:tmpl w:val="4A5C1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D15C44"/>
    <w:multiLevelType w:val="hybridMultilevel"/>
    <w:tmpl w:val="AAFAB83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483D42"/>
    <w:multiLevelType w:val="multilevel"/>
    <w:tmpl w:val="B1A47134"/>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197C6526"/>
    <w:multiLevelType w:val="multilevel"/>
    <w:tmpl w:val="B1A47134"/>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2AD0390"/>
    <w:multiLevelType w:val="multilevel"/>
    <w:tmpl w:val="403002A8"/>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sz w:val="18"/>
        <w:szCs w:val="18"/>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22D628AE"/>
    <w:multiLevelType w:val="hybridMultilevel"/>
    <w:tmpl w:val="4008E0A2"/>
    <w:lvl w:ilvl="0" w:tplc="10248066">
      <w:start w:val="1"/>
      <w:numFmt w:val="bullet"/>
      <w:lvlText w:val=""/>
      <w:lvlJc w:val="left"/>
      <w:pPr>
        <w:ind w:left="360" w:hanging="360"/>
      </w:pPr>
      <w:rPr>
        <w:rFonts w:ascii="Symbol" w:hAnsi="Symbol" w:hint="default"/>
        <w:b w:val="0"/>
        <w:i w:val="0"/>
        <w:color w:val="365F91"/>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E13A1F"/>
    <w:multiLevelType w:val="multilevel"/>
    <w:tmpl w:val="D4380128"/>
    <w:lvl w:ilvl="0">
      <w:start w:val="1"/>
      <w:numFmt w:val="decimal"/>
      <w:pStyle w:val="1izenburua"/>
      <w:lvlText w:val="%1."/>
      <w:lvlJc w:val="left"/>
      <w:pPr>
        <w:ind w:left="360" w:hanging="360"/>
      </w:pPr>
    </w:lvl>
    <w:lvl w:ilvl="1">
      <w:start w:val="1"/>
      <w:numFmt w:val="decimal"/>
      <w:pStyle w:val="2izenburua"/>
      <w:lvlText w:val="%1.%2"/>
      <w:lvlJc w:val="left"/>
      <w:pPr>
        <w:ind w:left="576" w:hanging="576"/>
      </w:pPr>
      <w:rPr>
        <w:sz w:val="22"/>
        <w:lang w:val="es-ES"/>
      </w:rPr>
    </w:lvl>
    <w:lvl w:ilvl="2">
      <w:start w:val="1"/>
      <w:numFmt w:val="decimal"/>
      <w:pStyle w:val="3izenburua"/>
      <w:lvlText w:val="%1.%2.%3"/>
      <w:lvlJc w:val="left"/>
      <w:pPr>
        <w:ind w:left="720" w:hanging="720"/>
      </w:pPr>
    </w:lvl>
    <w:lvl w:ilvl="3">
      <w:start w:val="1"/>
      <w:numFmt w:val="decimal"/>
      <w:pStyle w:val="4izenburua"/>
      <w:lvlText w:val="%1.%2.%3.%4"/>
      <w:lvlJc w:val="left"/>
      <w:pPr>
        <w:ind w:left="864" w:hanging="864"/>
      </w:pPr>
    </w:lvl>
    <w:lvl w:ilvl="4">
      <w:start w:val="1"/>
      <w:numFmt w:val="decimal"/>
      <w:pStyle w:val="5izenburua"/>
      <w:lvlText w:val="%1.%2.%3.%4.%5"/>
      <w:lvlJc w:val="left"/>
      <w:pPr>
        <w:ind w:left="1008" w:hanging="1008"/>
      </w:pPr>
    </w:lvl>
    <w:lvl w:ilvl="5">
      <w:start w:val="1"/>
      <w:numFmt w:val="decimal"/>
      <w:pStyle w:val="6izenburua"/>
      <w:lvlText w:val="%1.%2.%3.%4.%5.%6"/>
      <w:lvlJc w:val="left"/>
      <w:pPr>
        <w:ind w:left="1152" w:hanging="1152"/>
      </w:pPr>
    </w:lvl>
    <w:lvl w:ilvl="6">
      <w:start w:val="1"/>
      <w:numFmt w:val="decimal"/>
      <w:pStyle w:val="7izenburua"/>
      <w:lvlText w:val="%1.%2.%3.%4.%5.%6.%7"/>
      <w:lvlJc w:val="left"/>
      <w:pPr>
        <w:ind w:left="1296" w:hanging="1296"/>
      </w:pPr>
    </w:lvl>
    <w:lvl w:ilvl="7">
      <w:start w:val="1"/>
      <w:numFmt w:val="decimal"/>
      <w:pStyle w:val="8izenburua"/>
      <w:lvlText w:val="%1.%2.%3.%4.%5.%6.%7.%8"/>
      <w:lvlJc w:val="left"/>
      <w:pPr>
        <w:ind w:left="1440" w:hanging="1440"/>
      </w:pPr>
    </w:lvl>
    <w:lvl w:ilvl="8">
      <w:start w:val="1"/>
      <w:numFmt w:val="decimal"/>
      <w:pStyle w:val="9izenburua"/>
      <w:lvlText w:val="%1.%2.%3.%4.%5.%6.%7.%8.%9"/>
      <w:lvlJc w:val="left"/>
      <w:pPr>
        <w:ind w:left="1584" w:hanging="1584"/>
      </w:pPr>
    </w:lvl>
  </w:abstractNum>
  <w:abstractNum w:abstractNumId="11" w15:restartNumberingAfterBreak="0">
    <w:nsid w:val="38A1394F"/>
    <w:multiLevelType w:val="hybridMultilevel"/>
    <w:tmpl w:val="A31868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A08024E"/>
    <w:multiLevelType w:val="multilevel"/>
    <w:tmpl w:val="341A1868"/>
    <w:lvl w:ilvl="0">
      <w:start w:val="6"/>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8301898"/>
    <w:multiLevelType w:val="multilevel"/>
    <w:tmpl w:val="16B0CBDE"/>
    <w:lvl w:ilvl="0">
      <w:start w:val="2"/>
      <w:numFmt w:val="decimal"/>
      <w:lvlText w:val="%1."/>
      <w:lvlJc w:val="left"/>
      <w:pPr>
        <w:ind w:left="360" w:hanging="360"/>
      </w:pPr>
      <w:rPr>
        <w:rFonts w:hint="default"/>
      </w:rPr>
    </w:lvl>
    <w:lvl w:ilvl="1">
      <w:start w:val="1"/>
      <w:numFmt w:val="decimal"/>
      <w:lvlText w:val="%1.%2."/>
      <w:lvlJc w:val="left"/>
      <w:pPr>
        <w:ind w:left="3337" w:hanging="360"/>
      </w:pPr>
      <w:rPr>
        <w:rFonts w:hint="default"/>
        <w:lang w:val="es-ES_tradnl"/>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484C50DF"/>
    <w:multiLevelType w:val="hybridMultilevel"/>
    <w:tmpl w:val="20C691CE"/>
    <w:lvl w:ilvl="0" w:tplc="9EA82418">
      <w:numFmt w:val="bullet"/>
      <w:lvlText w:val="•"/>
      <w:lvlJc w:val="left"/>
      <w:pPr>
        <w:ind w:left="720" w:hanging="72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9213D4D"/>
    <w:multiLevelType w:val="hybridMultilevel"/>
    <w:tmpl w:val="959E79FA"/>
    <w:lvl w:ilvl="0" w:tplc="E034E97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F2B7634"/>
    <w:multiLevelType w:val="hybridMultilevel"/>
    <w:tmpl w:val="F61C2E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E0467A"/>
    <w:multiLevelType w:val="multilevel"/>
    <w:tmpl w:val="EA30C7A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3053B50"/>
    <w:multiLevelType w:val="multilevel"/>
    <w:tmpl w:val="CDFE1390"/>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9F7105C"/>
    <w:multiLevelType w:val="hybridMultilevel"/>
    <w:tmpl w:val="BE487E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15B2AEC"/>
    <w:multiLevelType w:val="hybridMultilevel"/>
    <w:tmpl w:val="74A2D83E"/>
    <w:lvl w:ilvl="0" w:tplc="0C0A0019">
      <w:start w:val="1"/>
      <w:numFmt w:val="lowerLetter"/>
      <w:lvlText w:val="%1."/>
      <w:lvlJc w:val="left"/>
      <w:pPr>
        <w:ind w:left="720" w:hanging="360"/>
      </w:pPr>
      <w:rPr>
        <w:rFonts w:hint="default"/>
      </w:rPr>
    </w:lvl>
    <w:lvl w:ilvl="1" w:tplc="97CC0BC0">
      <w:numFmt w:val="bullet"/>
      <w:lvlText w:val="•"/>
      <w:lvlJc w:val="left"/>
      <w:pPr>
        <w:ind w:left="1785" w:hanging="705"/>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0F4933"/>
    <w:multiLevelType w:val="hybridMultilevel"/>
    <w:tmpl w:val="EA0E9AF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5">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D2178A"/>
    <w:multiLevelType w:val="multilevel"/>
    <w:tmpl w:val="D346CCA8"/>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6E0C003F"/>
    <w:multiLevelType w:val="multilevel"/>
    <w:tmpl w:val="EA30C7A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FBE1DAF"/>
    <w:multiLevelType w:val="multilevel"/>
    <w:tmpl w:val="6922D06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sz w:val="20"/>
        <w:szCs w:val="20"/>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71D24A4A"/>
    <w:multiLevelType w:val="hybridMultilevel"/>
    <w:tmpl w:val="6EAE7D2E"/>
    <w:lvl w:ilvl="0" w:tplc="ADF87CE6">
      <w:start w:val="1"/>
      <w:numFmt w:val="bullet"/>
      <w:lvlText w:val=""/>
      <w:lvlJc w:val="left"/>
      <w:pPr>
        <w:ind w:left="720" w:hanging="360"/>
      </w:pPr>
    </w:lvl>
    <w:lvl w:ilvl="1" w:tplc="0F823DBC">
      <w:start w:val="1"/>
      <w:numFmt w:val="lowerLetter"/>
      <w:lvlText w:val="%2."/>
      <w:lvlJc w:val="left"/>
      <w:pPr>
        <w:ind w:left="1440" w:hanging="360"/>
      </w:pPr>
    </w:lvl>
    <w:lvl w:ilvl="2" w:tplc="A49EC2F6">
      <w:start w:val="1"/>
      <w:numFmt w:val="lowerRoman"/>
      <w:lvlText w:val="%3."/>
      <w:lvlJc w:val="right"/>
      <w:pPr>
        <w:ind w:left="2160" w:hanging="180"/>
      </w:pPr>
    </w:lvl>
    <w:lvl w:ilvl="3" w:tplc="F90CE516">
      <w:start w:val="1"/>
      <w:numFmt w:val="decimal"/>
      <w:lvlText w:val="%4."/>
      <w:lvlJc w:val="left"/>
      <w:pPr>
        <w:ind w:left="2880" w:hanging="360"/>
      </w:pPr>
    </w:lvl>
    <w:lvl w:ilvl="4" w:tplc="FB4C2490">
      <w:start w:val="1"/>
      <w:numFmt w:val="lowerLetter"/>
      <w:lvlText w:val="%5."/>
      <w:lvlJc w:val="left"/>
      <w:pPr>
        <w:ind w:left="3600" w:hanging="360"/>
      </w:pPr>
    </w:lvl>
    <w:lvl w:ilvl="5" w:tplc="FCF4BE14">
      <w:start w:val="1"/>
      <w:numFmt w:val="lowerRoman"/>
      <w:lvlText w:val="%6."/>
      <w:lvlJc w:val="right"/>
      <w:pPr>
        <w:ind w:left="4320" w:hanging="180"/>
      </w:pPr>
    </w:lvl>
    <w:lvl w:ilvl="6" w:tplc="77660224">
      <w:start w:val="1"/>
      <w:numFmt w:val="decimal"/>
      <w:lvlText w:val="%7."/>
      <w:lvlJc w:val="left"/>
      <w:pPr>
        <w:ind w:left="5040" w:hanging="360"/>
      </w:pPr>
    </w:lvl>
    <w:lvl w:ilvl="7" w:tplc="775A45E2">
      <w:start w:val="1"/>
      <w:numFmt w:val="lowerLetter"/>
      <w:lvlText w:val="%8."/>
      <w:lvlJc w:val="left"/>
      <w:pPr>
        <w:ind w:left="5760" w:hanging="360"/>
      </w:pPr>
    </w:lvl>
    <w:lvl w:ilvl="8" w:tplc="688AF2DC">
      <w:start w:val="1"/>
      <w:numFmt w:val="lowerRoman"/>
      <w:lvlText w:val="%9."/>
      <w:lvlJc w:val="right"/>
      <w:pPr>
        <w:ind w:left="6480" w:hanging="180"/>
      </w:pPr>
    </w:lvl>
  </w:abstractNum>
  <w:abstractNum w:abstractNumId="26" w15:restartNumberingAfterBreak="0">
    <w:nsid w:val="72160E23"/>
    <w:multiLevelType w:val="multilevel"/>
    <w:tmpl w:val="B1A47134"/>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7" w15:restartNumberingAfterBreak="0">
    <w:nsid w:val="72AB54E1"/>
    <w:multiLevelType w:val="multilevel"/>
    <w:tmpl w:val="341A1868"/>
    <w:lvl w:ilvl="0">
      <w:start w:val="6"/>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A0A30F2"/>
    <w:multiLevelType w:val="multilevel"/>
    <w:tmpl w:val="FDFA2A50"/>
    <w:lvl w:ilvl="0">
      <w:start w:val="10"/>
      <w:numFmt w:val="decimal"/>
      <w:lvlText w:val="%1."/>
      <w:lvlJc w:val="left"/>
      <w:pPr>
        <w:ind w:left="450" w:hanging="450"/>
      </w:pPr>
      <w:rPr>
        <w:rFonts w:hint="default"/>
      </w:rPr>
    </w:lvl>
    <w:lvl w:ilvl="1">
      <w:start w:val="2"/>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25"/>
  </w:num>
  <w:num w:numId="3">
    <w:abstractNumId w:val="24"/>
  </w:num>
  <w:num w:numId="4">
    <w:abstractNumId w:val="13"/>
  </w:num>
  <w:num w:numId="5">
    <w:abstractNumId w:val="7"/>
  </w:num>
  <w:num w:numId="6">
    <w:abstractNumId w:val="6"/>
  </w:num>
  <w:num w:numId="7">
    <w:abstractNumId w:val="8"/>
  </w:num>
  <w:num w:numId="8">
    <w:abstractNumId w:val="22"/>
  </w:num>
  <w:num w:numId="9">
    <w:abstractNumId w:val="18"/>
  </w:num>
  <w:num w:numId="10">
    <w:abstractNumId w:val="0"/>
  </w:num>
  <w:num w:numId="11">
    <w:abstractNumId w:val="28"/>
  </w:num>
  <w:num w:numId="12">
    <w:abstractNumId w:val="17"/>
  </w:num>
  <w:num w:numId="13">
    <w:abstractNumId w:val="1"/>
  </w:num>
  <w:num w:numId="14">
    <w:abstractNumId w:val="10"/>
  </w:num>
  <w:num w:numId="15">
    <w:abstractNumId w:val="21"/>
  </w:num>
  <w:num w:numId="16">
    <w:abstractNumId w:val="4"/>
  </w:num>
  <w:num w:numId="17">
    <w:abstractNumId w:val="26"/>
  </w:num>
  <w:num w:numId="18">
    <w:abstractNumId w:val="16"/>
  </w:num>
  <w:num w:numId="19">
    <w:abstractNumId w:val="9"/>
  </w:num>
  <w:num w:numId="20">
    <w:abstractNumId w:val="5"/>
  </w:num>
  <w:num w:numId="21">
    <w:abstractNumId w:val="11"/>
  </w:num>
  <w:num w:numId="22">
    <w:abstractNumId w:val="15"/>
  </w:num>
  <w:num w:numId="23">
    <w:abstractNumId w:val="20"/>
  </w:num>
  <w:num w:numId="24">
    <w:abstractNumId w:val="10"/>
  </w:num>
  <w:num w:numId="25">
    <w:abstractNumId w:val="10"/>
  </w:num>
  <w:num w:numId="26">
    <w:abstractNumId w:val="3"/>
  </w:num>
  <w:num w:numId="27">
    <w:abstractNumId w:val="14"/>
  </w:num>
  <w:num w:numId="28">
    <w:abstractNumId w:val="10"/>
  </w:num>
  <w:num w:numId="29">
    <w:abstractNumId w:val="10"/>
  </w:num>
  <w:num w:numId="30">
    <w:abstractNumId w:val="10"/>
  </w:num>
  <w:num w:numId="31">
    <w:abstractNumId w:val="23"/>
  </w:num>
  <w:num w:numId="32">
    <w:abstractNumId w:val="12"/>
  </w:num>
  <w:num w:numId="33">
    <w:abstractNumId w:val="27"/>
  </w:num>
  <w:num w:numId="34">
    <w:abstractNumId w:val="19"/>
  </w:num>
  <w:num w:numId="35">
    <w:abstractNumId w:val="10"/>
  </w:num>
  <w:num w:numId="3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3">
      <o:colormru v:ext="edit" colors="#00338d,#00a3a1,#6d2077,#0091da"/>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3B9"/>
    <w:rsid w:val="00000362"/>
    <w:rsid w:val="00000815"/>
    <w:rsid w:val="00003BE7"/>
    <w:rsid w:val="000050CC"/>
    <w:rsid w:val="0000580B"/>
    <w:rsid w:val="00005817"/>
    <w:rsid w:val="00005BE2"/>
    <w:rsid w:val="00005C7E"/>
    <w:rsid w:val="000064AC"/>
    <w:rsid w:val="0000674F"/>
    <w:rsid w:val="000068BF"/>
    <w:rsid w:val="00006BD4"/>
    <w:rsid w:val="00006F82"/>
    <w:rsid w:val="00007004"/>
    <w:rsid w:val="00007BCC"/>
    <w:rsid w:val="000101D1"/>
    <w:rsid w:val="0001036F"/>
    <w:rsid w:val="000103CC"/>
    <w:rsid w:val="0001075A"/>
    <w:rsid w:val="00010AD2"/>
    <w:rsid w:val="00011455"/>
    <w:rsid w:val="00011707"/>
    <w:rsid w:val="00011B9A"/>
    <w:rsid w:val="00011F25"/>
    <w:rsid w:val="0001207A"/>
    <w:rsid w:val="000124E7"/>
    <w:rsid w:val="0001261E"/>
    <w:rsid w:val="000128FA"/>
    <w:rsid w:val="00013798"/>
    <w:rsid w:val="0001400B"/>
    <w:rsid w:val="0001412B"/>
    <w:rsid w:val="00014526"/>
    <w:rsid w:val="000147AA"/>
    <w:rsid w:val="00014CE3"/>
    <w:rsid w:val="00014F78"/>
    <w:rsid w:val="00015101"/>
    <w:rsid w:val="000161D4"/>
    <w:rsid w:val="00016E1D"/>
    <w:rsid w:val="000173C1"/>
    <w:rsid w:val="00017DE6"/>
    <w:rsid w:val="00017EAA"/>
    <w:rsid w:val="00020B0D"/>
    <w:rsid w:val="00021696"/>
    <w:rsid w:val="000218F5"/>
    <w:rsid w:val="00021B93"/>
    <w:rsid w:val="0002250B"/>
    <w:rsid w:val="00022B74"/>
    <w:rsid w:val="00023B9D"/>
    <w:rsid w:val="0002433F"/>
    <w:rsid w:val="00025484"/>
    <w:rsid w:val="00025B5B"/>
    <w:rsid w:val="00025C40"/>
    <w:rsid w:val="00025CE1"/>
    <w:rsid w:val="0002666B"/>
    <w:rsid w:val="00027120"/>
    <w:rsid w:val="0003077B"/>
    <w:rsid w:val="000309CE"/>
    <w:rsid w:val="00030DAB"/>
    <w:rsid w:val="00031742"/>
    <w:rsid w:val="000324C1"/>
    <w:rsid w:val="00032B22"/>
    <w:rsid w:val="00032B35"/>
    <w:rsid w:val="0003302D"/>
    <w:rsid w:val="00033467"/>
    <w:rsid w:val="00033AF8"/>
    <w:rsid w:val="00034BA4"/>
    <w:rsid w:val="000351CE"/>
    <w:rsid w:val="0003553E"/>
    <w:rsid w:val="00035BF4"/>
    <w:rsid w:val="000366AE"/>
    <w:rsid w:val="00036D15"/>
    <w:rsid w:val="000376AE"/>
    <w:rsid w:val="00040230"/>
    <w:rsid w:val="0004086E"/>
    <w:rsid w:val="00040F82"/>
    <w:rsid w:val="00042462"/>
    <w:rsid w:val="00042990"/>
    <w:rsid w:val="00042F29"/>
    <w:rsid w:val="0004311D"/>
    <w:rsid w:val="00043671"/>
    <w:rsid w:val="000437CC"/>
    <w:rsid w:val="0004399E"/>
    <w:rsid w:val="00044276"/>
    <w:rsid w:val="00045791"/>
    <w:rsid w:val="00045C07"/>
    <w:rsid w:val="00045ECC"/>
    <w:rsid w:val="00047588"/>
    <w:rsid w:val="00047A02"/>
    <w:rsid w:val="0004941F"/>
    <w:rsid w:val="00050769"/>
    <w:rsid w:val="00050B5C"/>
    <w:rsid w:val="0005131A"/>
    <w:rsid w:val="00052128"/>
    <w:rsid w:val="000524DE"/>
    <w:rsid w:val="000535FF"/>
    <w:rsid w:val="0005388A"/>
    <w:rsid w:val="00054082"/>
    <w:rsid w:val="0005463E"/>
    <w:rsid w:val="000546BE"/>
    <w:rsid w:val="00054777"/>
    <w:rsid w:val="00054DDD"/>
    <w:rsid w:val="00054E2F"/>
    <w:rsid w:val="00055165"/>
    <w:rsid w:val="00055A92"/>
    <w:rsid w:val="00055D64"/>
    <w:rsid w:val="00056AA4"/>
    <w:rsid w:val="000576AF"/>
    <w:rsid w:val="00057A0F"/>
    <w:rsid w:val="00057B71"/>
    <w:rsid w:val="00057DD8"/>
    <w:rsid w:val="000603A7"/>
    <w:rsid w:val="0006040F"/>
    <w:rsid w:val="00061981"/>
    <w:rsid w:val="00061C12"/>
    <w:rsid w:val="00061CA8"/>
    <w:rsid w:val="000628B8"/>
    <w:rsid w:val="00062B89"/>
    <w:rsid w:val="00063C79"/>
    <w:rsid w:val="00064AAC"/>
    <w:rsid w:val="00064B53"/>
    <w:rsid w:val="00065D02"/>
    <w:rsid w:val="00065E01"/>
    <w:rsid w:val="00066290"/>
    <w:rsid w:val="00066427"/>
    <w:rsid w:val="00066714"/>
    <w:rsid w:val="00066DC8"/>
    <w:rsid w:val="0006760F"/>
    <w:rsid w:val="00067C24"/>
    <w:rsid w:val="00067DC3"/>
    <w:rsid w:val="00070955"/>
    <w:rsid w:val="00070981"/>
    <w:rsid w:val="00070B79"/>
    <w:rsid w:val="00070F3F"/>
    <w:rsid w:val="00071636"/>
    <w:rsid w:val="0007165D"/>
    <w:rsid w:val="00071C75"/>
    <w:rsid w:val="000736D0"/>
    <w:rsid w:val="00073D7E"/>
    <w:rsid w:val="00074304"/>
    <w:rsid w:val="0007475C"/>
    <w:rsid w:val="000758CF"/>
    <w:rsid w:val="00075DE3"/>
    <w:rsid w:val="00075ECA"/>
    <w:rsid w:val="0007630A"/>
    <w:rsid w:val="00076B44"/>
    <w:rsid w:val="00076BF6"/>
    <w:rsid w:val="0008065E"/>
    <w:rsid w:val="000811B3"/>
    <w:rsid w:val="00081363"/>
    <w:rsid w:val="0008148D"/>
    <w:rsid w:val="0008194A"/>
    <w:rsid w:val="00081CCD"/>
    <w:rsid w:val="00081D0C"/>
    <w:rsid w:val="00082232"/>
    <w:rsid w:val="00082D9F"/>
    <w:rsid w:val="000830BF"/>
    <w:rsid w:val="000836FB"/>
    <w:rsid w:val="0008492D"/>
    <w:rsid w:val="00085C4D"/>
    <w:rsid w:val="00085E5D"/>
    <w:rsid w:val="000862F9"/>
    <w:rsid w:val="00087139"/>
    <w:rsid w:val="0008722B"/>
    <w:rsid w:val="0008728E"/>
    <w:rsid w:val="00087B45"/>
    <w:rsid w:val="00091A8D"/>
    <w:rsid w:val="00091EF9"/>
    <w:rsid w:val="000926B7"/>
    <w:rsid w:val="0009271D"/>
    <w:rsid w:val="0009308B"/>
    <w:rsid w:val="000940A8"/>
    <w:rsid w:val="000944DF"/>
    <w:rsid w:val="0009497C"/>
    <w:rsid w:val="00094A6E"/>
    <w:rsid w:val="00094BCC"/>
    <w:rsid w:val="00094D09"/>
    <w:rsid w:val="00094F69"/>
    <w:rsid w:val="000951A8"/>
    <w:rsid w:val="00095B32"/>
    <w:rsid w:val="000964B6"/>
    <w:rsid w:val="000972EA"/>
    <w:rsid w:val="00097468"/>
    <w:rsid w:val="00097A9B"/>
    <w:rsid w:val="000A08D4"/>
    <w:rsid w:val="000A0C51"/>
    <w:rsid w:val="000A0C98"/>
    <w:rsid w:val="000A0DF6"/>
    <w:rsid w:val="000A2096"/>
    <w:rsid w:val="000A24B3"/>
    <w:rsid w:val="000A2562"/>
    <w:rsid w:val="000A26E5"/>
    <w:rsid w:val="000A2907"/>
    <w:rsid w:val="000A2DF2"/>
    <w:rsid w:val="000A3EC8"/>
    <w:rsid w:val="000A5EE0"/>
    <w:rsid w:val="000A5F88"/>
    <w:rsid w:val="000A727A"/>
    <w:rsid w:val="000A7789"/>
    <w:rsid w:val="000A7EEA"/>
    <w:rsid w:val="000B1250"/>
    <w:rsid w:val="000B1561"/>
    <w:rsid w:val="000B17F2"/>
    <w:rsid w:val="000B1B0E"/>
    <w:rsid w:val="000B1BFC"/>
    <w:rsid w:val="000B32DF"/>
    <w:rsid w:val="000B3535"/>
    <w:rsid w:val="000B3BC1"/>
    <w:rsid w:val="000B3ECA"/>
    <w:rsid w:val="000B3FF1"/>
    <w:rsid w:val="000B4863"/>
    <w:rsid w:val="000B6547"/>
    <w:rsid w:val="000B68D0"/>
    <w:rsid w:val="000B6B65"/>
    <w:rsid w:val="000B704F"/>
    <w:rsid w:val="000B70B2"/>
    <w:rsid w:val="000B7D2B"/>
    <w:rsid w:val="000C009B"/>
    <w:rsid w:val="000C02C5"/>
    <w:rsid w:val="000C0333"/>
    <w:rsid w:val="000C04C2"/>
    <w:rsid w:val="000C0871"/>
    <w:rsid w:val="000C0A65"/>
    <w:rsid w:val="000C14DB"/>
    <w:rsid w:val="000C1748"/>
    <w:rsid w:val="000C1842"/>
    <w:rsid w:val="000C1D6F"/>
    <w:rsid w:val="000C1F5C"/>
    <w:rsid w:val="000C2AE1"/>
    <w:rsid w:val="000C31DE"/>
    <w:rsid w:val="000C3396"/>
    <w:rsid w:val="000C345E"/>
    <w:rsid w:val="000C370F"/>
    <w:rsid w:val="000C3992"/>
    <w:rsid w:val="000C3BC2"/>
    <w:rsid w:val="000C4B16"/>
    <w:rsid w:val="000C5ADB"/>
    <w:rsid w:val="000C5B99"/>
    <w:rsid w:val="000C6A06"/>
    <w:rsid w:val="000C6AF6"/>
    <w:rsid w:val="000C6C02"/>
    <w:rsid w:val="000C74F9"/>
    <w:rsid w:val="000C7F8A"/>
    <w:rsid w:val="000D1590"/>
    <w:rsid w:val="000D2667"/>
    <w:rsid w:val="000D3070"/>
    <w:rsid w:val="000D44BB"/>
    <w:rsid w:val="000D45BF"/>
    <w:rsid w:val="000D4812"/>
    <w:rsid w:val="000D593A"/>
    <w:rsid w:val="000D67E2"/>
    <w:rsid w:val="000D6F03"/>
    <w:rsid w:val="000D7021"/>
    <w:rsid w:val="000D75E5"/>
    <w:rsid w:val="000D7B61"/>
    <w:rsid w:val="000D7ED9"/>
    <w:rsid w:val="000E0BA1"/>
    <w:rsid w:val="000E114B"/>
    <w:rsid w:val="000E1199"/>
    <w:rsid w:val="000E15BC"/>
    <w:rsid w:val="000E2D9B"/>
    <w:rsid w:val="000E42FF"/>
    <w:rsid w:val="000E43ED"/>
    <w:rsid w:val="000E4550"/>
    <w:rsid w:val="000E4D81"/>
    <w:rsid w:val="000E4DAC"/>
    <w:rsid w:val="000E5AA0"/>
    <w:rsid w:val="000E66D7"/>
    <w:rsid w:val="000E6F35"/>
    <w:rsid w:val="000E717F"/>
    <w:rsid w:val="000E754C"/>
    <w:rsid w:val="000E7C28"/>
    <w:rsid w:val="000F0A04"/>
    <w:rsid w:val="000F0E47"/>
    <w:rsid w:val="000F1313"/>
    <w:rsid w:val="000F23FB"/>
    <w:rsid w:val="000F2788"/>
    <w:rsid w:val="000F2BF4"/>
    <w:rsid w:val="000F4481"/>
    <w:rsid w:val="000F50ED"/>
    <w:rsid w:val="000F5D95"/>
    <w:rsid w:val="000F64FF"/>
    <w:rsid w:val="00101BD0"/>
    <w:rsid w:val="0010217C"/>
    <w:rsid w:val="00102312"/>
    <w:rsid w:val="0010240E"/>
    <w:rsid w:val="00102D51"/>
    <w:rsid w:val="00103322"/>
    <w:rsid w:val="0010416A"/>
    <w:rsid w:val="0010489D"/>
    <w:rsid w:val="0010492E"/>
    <w:rsid w:val="0010523C"/>
    <w:rsid w:val="00105583"/>
    <w:rsid w:val="001058E0"/>
    <w:rsid w:val="00106CA8"/>
    <w:rsid w:val="00106D3E"/>
    <w:rsid w:val="00107098"/>
    <w:rsid w:val="001070DE"/>
    <w:rsid w:val="00110650"/>
    <w:rsid w:val="00110E5E"/>
    <w:rsid w:val="0011120A"/>
    <w:rsid w:val="00112897"/>
    <w:rsid w:val="00114D78"/>
    <w:rsid w:val="00114F4C"/>
    <w:rsid w:val="00115802"/>
    <w:rsid w:val="0011615D"/>
    <w:rsid w:val="001165A8"/>
    <w:rsid w:val="00116E8B"/>
    <w:rsid w:val="00117038"/>
    <w:rsid w:val="001177C8"/>
    <w:rsid w:val="00117F6B"/>
    <w:rsid w:val="001203AB"/>
    <w:rsid w:val="0012238C"/>
    <w:rsid w:val="001232C5"/>
    <w:rsid w:val="0012420E"/>
    <w:rsid w:val="00124EC0"/>
    <w:rsid w:val="00125168"/>
    <w:rsid w:val="001252BE"/>
    <w:rsid w:val="00125946"/>
    <w:rsid w:val="0012594B"/>
    <w:rsid w:val="001268B5"/>
    <w:rsid w:val="00126FEC"/>
    <w:rsid w:val="001272FF"/>
    <w:rsid w:val="00127903"/>
    <w:rsid w:val="00127FDF"/>
    <w:rsid w:val="00127FEE"/>
    <w:rsid w:val="0013037C"/>
    <w:rsid w:val="00130773"/>
    <w:rsid w:val="00130868"/>
    <w:rsid w:val="00132550"/>
    <w:rsid w:val="00132915"/>
    <w:rsid w:val="001329D9"/>
    <w:rsid w:val="00132A26"/>
    <w:rsid w:val="00132BCB"/>
    <w:rsid w:val="00133080"/>
    <w:rsid w:val="00133546"/>
    <w:rsid w:val="001345B1"/>
    <w:rsid w:val="001345EC"/>
    <w:rsid w:val="001356B0"/>
    <w:rsid w:val="00136187"/>
    <w:rsid w:val="001362C4"/>
    <w:rsid w:val="0013664E"/>
    <w:rsid w:val="00136E3D"/>
    <w:rsid w:val="001373C3"/>
    <w:rsid w:val="00137728"/>
    <w:rsid w:val="00137B46"/>
    <w:rsid w:val="001402BB"/>
    <w:rsid w:val="00140B63"/>
    <w:rsid w:val="00140FD2"/>
    <w:rsid w:val="00142388"/>
    <w:rsid w:val="00142C41"/>
    <w:rsid w:val="00142E55"/>
    <w:rsid w:val="00142F64"/>
    <w:rsid w:val="0014327A"/>
    <w:rsid w:val="00143314"/>
    <w:rsid w:val="00143CBF"/>
    <w:rsid w:val="00144446"/>
    <w:rsid w:val="00144451"/>
    <w:rsid w:val="0014453E"/>
    <w:rsid w:val="001449E1"/>
    <w:rsid w:val="001449F3"/>
    <w:rsid w:val="00144BE7"/>
    <w:rsid w:val="00144CCB"/>
    <w:rsid w:val="00144F45"/>
    <w:rsid w:val="00145F76"/>
    <w:rsid w:val="001468FE"/>
    <w:rsid w:val="00147120"/>
    <w:rsid w:val="0015019B"/>
    <w:rsid w:val="00150A2B"/>
    <w:rsid w:val="0015230E"/>
    <w:rsid w:val="0015303F"/>
    <w:rsid w:val="00153D28"/>
    <w:rsid w:val="00153FD7"/>
    <w:rsid w:val="001548C8"/>
    <w:rsid w:val="00155285"/>
    <w:rsid w:val="00155393"/>
    <w:rsid w:val="00155DFC"/>
    <w:rsid w:val="00155E48"/>
    <w:rsid w:val="001564DE"/>
    <w:rsid w:val="001573DD"/>
    <w:rsid w:val="001573F6"/>
    <w:rsid w:val="001574E3"/>
    <w:rsid w:val="0016045F"/>
    <w:rsid w:val="0016055F"/>
    <w:rsid w:val="00160B74"/>
    <w:rsid w:val="001616E7"/>
    <w:rsid w:val="001628C6"/>
    <w:rsid w:val="0016294A"/>
    <w:rsid w:val="001638A9"/>
    <w:rsid w:val="001640F8"/>
    <w:rsid w:val="0016453C"/>
    <w:rsid w:val="00164739"/>
    <w:rsid w:val="00164766"/>
    <w:rsid w:val="00164AB6"/>
    <w:rsid w:val="00164C29"/>
    <w:rsid w:val="00165BBF"/>
    <w:rsid w:val="00165E5A"/>
    <w:rsid w:val="00165EE5"/>
    <w:rsid w:val="00165F13"/>
    <w:rsid w:val="00166074"/>
    <w:rsid w:val="001667B2"/>
    <w:rsid w:val="0016684F"/>
    <w:rsid w:val="00167B84"/>
    <w:rsid w:val="00170026"/>
    <w:rsid w:val="001706D0"/>
    <w:rsid w:val="00170FD1"/>
    <w:rsid w:val="0017189A"/>
    <w:rsid w:val="0017198F"/>
    <w:rsid w:val="00171A2B"/>
    <w:rsid w:val="00173310"/>
    <w:rsid w:val="0017356C"/>
    <w:rsid w:val="0017418B"/>
    <w:rsid w:val="00174379"/>
    <w:rsid w:val="00174D90"/>
    <w:rsid w:val="0017539E"/>
    <w:rsid w:val="001755C1"/>
    <w:rsid w:val="001756E5"/>
    <w:rsid w:val="00175730"/>
    <w:rsid w:val="00175899"/>
    <w:rsid w:val="001758A7"/>
    <w:rsid w:val="00175C26"/>
    <w:rsid w:val="001766F2"/>
    <w:rsid w:val="00176753"/>
    <w:rsid w:val="001769F6"/>
    <w:rsid w:val="00177FDE"/>
    <w:rsid w:val="001800BB"/>
    <w:rsid w:val="0018010C"/>
    <w:rsid w:val="0018059B"/>
    <w:rsid w:val="00180C05"/>
    <w:rsid w:val="00180D34"/>
    <w:rsid w:val="00181640"/>
    <w:rsid w:val="001817EF"/>
    <w:rsid w:val="0018181F"/>
    <w:rsid w:val="00181D61"/>
    <w:rsid w:val="00183B35"/>
    <w:rsid w:val="00184DC5"/>
    <w:rsid w:val="001850BC"/>
    <w:rsid w:val="00186696"/>
    <w:rsid w:val="00187405"/>
    <w:rsid w:val="00187EC6"/>
    <w:rsid w:val="00187FC2"/>
    <w:rsid w:val="00190556"/>
    <w:rsid w:val="00191358"/>
    <w:rsid w:val="00191685"/>
    <w:rsid w:val="00191E6F"/>
    <w:rsid w:val="00191FA0"/>
    <w:rsid w:val="00192049"/>
    <w:rsid w:val="00193AAB"/>
    <w:rsid w:val="00193B8A"/>
    <w:rsid w:val="001948D5"/>
    <w:rsid w:val="00194CC4"/>
    <w:rsid w:val="00195297"/>
    <w:rsid w:val="00195397"/>
    <w:rsid w:val="001954B4"/>
    <w:rsid w:val="00195600"/>
    <w:rsid w:val="00196069"/>
    <w:rsid w:val="00196F3E"/>
    <w:rsid w:val="001975A7"/>
    <w:rsid w:val="00197826"/>
    <w:rsid w:val="001979CD"/>
    <w:rsid w:val="001A099B"/>
    <w:rsid w:val="001A0B02"/>
    <w:rsid w:val="001A0DDE"/>
    <w:rsid w:val="001A14C3"/>
    <w:rsid w:val="001A1830"/>
    <w:rsid w:val="001A1A24"/>
    <w:rsid w:val="001A2709"/>
    <w:rsid w:val="001A2A3B"/>
    <w:rsid w:val="001A2B0B"/>
    <w:rsid w:val="001A3AFE"/>
    <w:rsid w:val="001A4A4E"/>
    <w:rsid w:val="001A4DED"/>
    <w:rsid w:val="001A50B0"/>
    <w:rsid w:val="001A5D6D"/>
    <w:rsid w:val="001A619C"/>
    <w:rsid w:val="001A642A"/>
    <w:rsid w:val="001A68BC"/>
    <w:rsid w:val="001A6D48"/>
    <w:rsid w:val="001A793C"/>
    <w:rsid w:val="001B002B"/>
    <w:rsid w:val="001B09BA"/>
    <w:rsid w:val="001B1471"/>
    <w:rsid w:val="001B1E4A"/>
    <w:rsid w:val="001B2067"/>
    <w:rsid w:val="001B20DC"/>
    <w:rsid w:val="001B25B1"/>
    <w:rsid w:val="001B28C2"/>
    <w:rsid w:val="001B2964"/>
    <w:rsid w:val="001B34DB"/>
    <w:rsid w:val="001B395D"/>
    <w:rsid w:val="001B3A6D"/>
    <w:rsid w:val="001B4350"/>
    <w:rsid w:val="001B4985"/>
    <w:rsid w:val="001B52B8"/>
    <w:rsid w:val="001B5CA8"/>
    <w:rsid w:val="001B5CF3"/>
    <w:rsid w:val="001B5F7F"/>
    <w:rsid w:val="001B67D9"/>
    <w:rsid w:val="001B6858"/>
    <w:rsid w:val="001B771E"/>
    <w:rsid w:val="001C0F9C"/>
    <w:rsid w:val="001C1596"/>
    <w:rsid w:val="001C1F66"/>
    <w:rsid w:val="001C26A8"/>
    <w:rsid w:val="001C29A8"/>
    <w:rsid w:val="001C2AA0"/>
    <w:rsid w:val="001C2E98"/>
    <w:rsid w:val="001C386C"/>
    <w:rsid w:val="001C3A7D"/>
    <w:rsid w:val="001C4359"/>
    <w:rsid w:val="001C4C70"/>
    <w:rsid w:val="001C5457"/>
    <w:rsid w:val="001C6145"/>
    <w:rsid w:val="001C61B6"/>
    <w:rsid w:val="001C6673"/>
    <w:rsid w:val="001C7118"/>
    <w:rsid w:val="001C7E1B"/>
    <w:rsid w:val="001D008E"/>
    <w:rsid w:val="001D0441"/>
    <w:rsid w:val="001D098A"/>
    <w:rsid w:val="001D0FFC"/>
    <w:rsid w:val="001D153E"/>
    <w:rsid w:val="001D1C94"/>
    <w:rsid w:val="001D1F37"/>
    <w:rsid w:val="001D2074"/>
    <w:rsid w:val="001D226D"/>
    <w:rsid w:val="001D2DEC"/>
    <w:rsid w:val="001D39D6"/>
    <w:rsid w:val="001D5293"/>
    <w:rsid w:val="001D6005"/>
    <w:rsid w:val="001D6172"/>
    <w:rsid w:val="001D6347"/>
    <w:rsid w:val="001D6724"/>
    <w:rsid w:val="001D704B"/>
    <w:rsid w:val="001D7452"/>
    <w:rsid w:val="001D7D4E"/>
    <w:rsid w:val="001E08AB"/>
    <w:rsid w:val="001E16FD"/>
    <w:rsid w:val="001E1A71"/>
    <w:rsid w:val="001E2075"/>
    <w:rsid w:val="001E26BA"/>
    <w:rsid w:val="001E295A"/>
    <w:rsid w:val="001E2D95"/>
    <w:rsid w:val="001E3231"/>
    <w:rsid w:val="001E337E"/>
    <w:rsid w:val="001E3521"/>
    <w:rsid w:val="001E3D8F"/>
    <w:rsid w:val="001E45C5"/>
    <w:rsid w:val="001E4E6C"/>
    <w:rsid w:val="001E56EC"/>
    <w:rsid w:val="001E572E"/>
    <w:rsid w:val="001E6E0B"/>
    <w:rsid w:val="001E6EF9"/>
    <w:rsid w:val="001E762A"/>
    <w:rsid w:val="001E7ED3"/>
    <w:rsid w:val="001F0001"/>
    <w:rsid w:val="001F019A"/>
    <w:rsid w:val="001F0603"/>
    <w:rsid w:val="001F0AFE"/>
    <w:rsid w:val="001F0E2F"/>
    <w:rsid w:val="001F1365"/>
    <w:rsid w:val="001F1700"/>
    <w:rsid w:val="001F2064"/>
    <w:rsid w:val="001F2543"/>
    <w:rsid w:val="001F286C"/>
    <w:rsid w:val="001F3F82"/>
    <w:rsid w:val="001F4524"/>
    <w:rsid w:val="001F4543"/>
    <w:rsid w:val="001F473D"/>
    <w:rsid w:val="001F4D92"/>
    <w:rsid w:val="001F53CD"/>
    <w:rsid w:val="001F5969"/>
    <w:rsid w:val="001F65B4"/>
    <w:rsid w:val="001F69F9"/>
    <w:rsid w:val="001F719F"/>
    <w:rsid w:val="001F72DA"/>
    <w:rsid w:val="001F7389"/>
    <w:rsid w:val="001F7E41"/>
    <w:rsid w:val="0020039C"/>
    <w:rsid w:val="00200C57"/>
    <w:rsid w:val="002016A1"/>
    <w:rsid w:val="00202162"/>
    <w:rsid w:val="00204561"/>
    <w:rsid w:val="002047A4"/>
    <w:rsid w:val="0020542B"/>
    <w:rsid w:val="002055F4"/>
    <w:rsid w:val="00205715"/>
    <w:rsid w:val="0020578E"/>
    <w:rsid w:val="00205929"/>
    <w:rsid w:val="00205930"/>
    <w:rsid w:val="00206032"/>
    <w:rsid w:val="002060A4"/>
    <w:rsid w:val="00206246"/>
    <w:rsid w:val="00206373"/>
    <w:rsid w:val="002063D0"/>
    <w:rsid w:val="00206551"/>
    <w:rsid w:val="002066D2"/>
    <w:rsid w:val="00206E0B"/>
    <w:rsid w:val="00206F8C"/>
    <w:rsid w:val="0021141B"/>
    <w:rsid w:val="00211B61"/>
    <w:rsid w:val="00211CB2"/>
    <w:rsid w:val="00212B36"/>
    <w:rsid w:val="00213639"/>
    <w:rsid w:val="0021393D"/>
    <w:rsid w:val="0021424A"/>
    <w:rsid w:val="00214867"/>
    <w:rsid w:val="00214C9A"/>
    <w:rsid w:val="00215007"/>
    <w:rsid w:val="00215A18"/>
    <w:rsid w:val="002168AC"/>
    <w:rsid w:val="00216B9F"/>
    <w:rsid w:val="002178CA"/>
    <w:rsid w:val="00220BD7"/>
    <w:rsid w:val="00220C7C"/>
    <w:rsid w:val="002229A2"/>
    <w:rsid w:val="00222B55"/>
    <w:rsid w:val="00223C7C"/>
    <w:rsid w:val="00223E9D"/>
    <w:rsid w:val="002242A7"/>
    <w:rsid w:val="002247CF"/>
    <w:rsid w:val="00224C3B"/>
    <w:rsid w:val="002251B6"/>
    <w:rsid w:val="002254A0"/>
    <w:rsid w:val="00225F6E"/>
    <w:rsid w:val="00226C84"/>
    <w:rsid w:val="00226ED3"/>
    <w:rsid w:val="00226FD4"/>
    <w:rsid w:val="002277DB"/>
    <w:rsid w:val="00230038"/>
    <w:rsid w:val="00230641"/>
    <w:rsid w:val="00230BD6"/>
    <w:rsid w:val="00230F73"/>
    <w:rsid w:val="00230F87"/>
    <w:rsid w:val="002314A3"/>
    <w:rsid w:val="00232137"/>
    <w:rsid w:val="00232B11"/>
    <w:rsid w:val="00232DAE"/>
    <w:rsid w:val="00233301"/>
    <w:rsid w:val="00233901"/>
    <w:rsid w:val="00233971"/>
    <w:rsid w:val="00233D12"/>
    <w:rsid w:val="0023464B"/>
    <w:rsid w:val="00235577"/>
    <w:rsid w:val="00235678"/>
    <w:rsid w:val="00235CD9"/>
    <w:rsid w:val="0023609E"/>
    <w:rsid w:val="00236188"/>
    <w:rsid w:val="00236D2F"/>
    <w:rsid w:val="00236DE0"/>
    <w:rsid w:val="002376C4"/>
    <w:rsid w:val="00237890"/>
    <w:rsid w:val="002407B7"/>
    <w:rsid w:val="00241B25"/>
    <w:rsid w:val="0024223E"/>
    <w:rsid w:val="00242D5F"/>
    <w:rsid w:val="00243744"/>
    <w:rsid w:val="00243C57"/>
    <w:rsid w:val="00243E44"/>
    <w:rsid w:val="00244DC9"/>
    <w:rsid w:val="00245216"/>
    <w:rsid w:val="0024528A"/>
    <w:rsid w:val="00246BC7"/>
    <w:rsid w:val="0024742C"/>
    <w:rsid w:val="00247DB5"/>
    <w:rsid w:val="002502C6"/>
    <w:rsid w:val="00251B8A"/>
    <w:rsid w:val="00252E06"/>
    <w:rsid w:val="00253956"/>
    <w:rsid w:val="00253D50"/>
    <w:rsid w:val="002542E9"/>
    <w:rsid w:val="002551F0"/>
    <w:rsid w:val="00255574"/>
    <w:rsid w:val="002558B6"/>
    <w:rsid w:val="00255BA1"/>
    <w:rsid w:val="00255C09"/>
    <w:rsid w:val="00256496"/>
    <w:rsid w:val="00256697"/>
    <w:rsid w:val="0025697A"/>
    <w:rsid w:val="00256FEF"/>
    <w:rsid w:val="00257598"/>
    <w:rsid w:val="00257DCE"/>
    <w:rsid w:val="00261E09"/>
    <w:rsid w:val="002622BF"/>
    <w:rsid w:val="0026286B"/>
    <w:rsid w:val="002629DC"/>
    <w:rsid w:val="002630BD"/>
    <w:rsid w:val="0026416D"/>
    <w:rsid w:val="0026547C"/>
    <w:rsid w:val="002659C7"/>
    <w:rsid w:val="00265C20"/>
    <w:rsid w:val="00266874"/>
    <w:rsid w:val="00266C84"/>
    <w:rsid w:val="00267300"/>
    <w:rsid w:val="0026754D"/>
    <w:rsid w:val="002675ED"/>
    <w:rsid w:val="0026762B"/>
    <w:rsid w:val="00267803"/>
    <w:rsid w:val="002679C2"/>
    <w:rsid w:val="00267CBB"/>
    <w:rsid w:val="0027113F"/>
    <w:rsid w:val="0027139E"/>
    <w:rsid w:val="00273757"/>
    <w:rsid w:val="002737D2"/>
    <w:rsid w:val="0027395D"/>
    <w:rsid w:val="00273DDD"/>
    <w:rsid w:val="00274896"/>
    <w:rsid w:val="00275606"/>
    <w:rsid w:val="00275C31"/>
    <w:rsid w:val="00275E0A"/>
    <w:rsid w:val="002760EF"/>
    <w:rsid w:val="0027674E"/>
    <w:rsid w:val="002770F8"/>
    <w:rsid w:val="00277B81"/>
    <w:rsid w:val="00277E42"/>
    <w:rsid w:val="00280006"/>
    <w:rsid w:val="00280418"/>
    <w:rsid w:val="002806AD"/>
    <w:rsid w:val="00280CDE"/>
    <w:rsid w:val="00280E11"/>
    <w:rsid w:val="002815FC"/>
    <w:rsid w:val="002825E8"/>
    <w:rsid w:val="0028276C"/>
    <w:rsid w:val="002828B8"/>
    <w:rsid w:val="00282AB6"/>
    <w:rsid w:val="00282DAF"/>
    <w:rsid w:val="002831EF"/>
    <w:rsid w:val="00284576"/>
    <w:rsid w:val="0028494A"/>
    <w:rsid w:val="002869D0"/>
    <w:rsid w:val="00287E49"/>
    <w:rsid w:val="002908BD"/>
    <w:rsid w:val="00291353"/>
    <w:rsid w:val="00292BB9"/>
    <w:rsid w:val="00292D17"/>
    <w:rsid w:val="00293449"/>
    <w:rsid w:val="00294375"/>
    <w:rsid w:val="0029478A"/>
    <w:rsid w:val="002949AC"/>
    <w:rsid w:val="00294A93"/>
    <w:rsid w:val="00294E8C"/>
    <w:rsid w:val="002951D8"/>
    <w:rsid w:val="00295902"/>
    <w:rsid w:val="00295948"/>
    <w:rsid w:val="00295E94"/>
    <w:rsid w:val="0029608E"/>
    <w:rsid w:val="00296323"/>
    <w:rsid w:val="002967A3"/>
    <w:rsid w:val="00296BAD"/>
    <w:rsid w:val="00296BBD"/>
    <w:rsid w:val="00296E01"/>
    <w:rsid w:val="00297350"/>
    <w:rsid w:val="00297A7C"/>
    <w:rsid w:val="002A105E"/>
    <w:rsid w:val="002A19D3"/>
    <w:rsid w:val="002A271C"/>
    <w:rsid w:val="002A2B4C"/>
    <w:rsid w:val="002A3613"/>
    <w:rsid w:val="002A4A3F"/>
    <w:rsid w:val="002A62B0"/>
    <w:rsid w:val="002A69AF"/>
    <w:rsid w:val="002A6B24"/>
    <w:rsid w:val="002A6DD3"/>
    <w:rsid w:val="002A7402"/>
    <w:rsid w:val="002A7B48"/>
    <w:rsid w:val="002A7D77"/>
    <w:rsid w:val="002B04AC"/>
    <w:rsid w:val="002B0C0A"/>
    <w:rsid w:val="002B1898"/>
    <w:rsid w:val="002B1D6D"/>
    <w:rsid w:val="002B32D6"/>
    <w:rsid w:val="002B334B"/>
    <w:rsid w:val="002B39D5"/>
    <w:rsid w:val="002B3F9E"/>
    <w:rsid w:val="002B5648"/>
    <w:rsid w:val="002B5B17"/>
    <w:rsid w:val="002B5CEC"/>
    <w:rsid w:val="002B64EE"/>
    <w:rsid w:val="002B79EF"/>
    <w:rsid w:val="002B7F9A"/>
    <w:rsid w:val="002B7FD7"/>
    <w:rsid w:val="002C0538"/>
    <w:rsid w:val="002C0A06"/>
    <w:rsid w:val="002C0D2E"/>
    <w:rsid w:val="002C182E"/>
    <w:rsid w:val="002C1992"/>
    <w:rsid w:val="002C1BEF"/>
    <w:rsid w:val="002C2067"/>
    <w:rsid w:val="002C2448"/>
    <w:rsid w:val="002C2F54"/>
    <w:rsid w:val="002C49C6"/>
    <w:rsid w:val="002C5EA1"/>
    <w:rsid w:val="002C65F7"/>
    <w:rsid w:val="002C7253"/>
    <w:rsid w:val="002C74A6"/>
    <w:rsid w:val="002C7577"/>
    <w:rsid w:val="002C766E"/>
    <w:rsid w:val="002C7BB7"/>
    <w:rsid w:val="002C7D4D"/>
    <w:rsid w:val="002C7D80"/>
    <w:rsid w:val="002C7DC1"/>
    <w:rsid w:val="002D0342"/>
    <w:rsid w:val="002D0B35"/>
    <w:rsid w:val="002D0C4B"/>
    <w:rsid w:val="002D100A"/>
    <w:rsid w:val="002D1681"/>
    <w:rsid w:val="002D198C"/>
    <w:rsid w:val="002D1D93"/>
    <w:rsid w:val="002D22C9"/>
    <w:rsid w:val="002D25AA"/>
    <w:rsid w:val="002D36D1"/>
    <w:rsid w:val="002D370F"/>
    <w:rsid w:val="002D40A3"/>
    <w:rsid w:val="002D456E"/>
    <w:rsid w:val="002D5651"/>
    <w:rsid w:val="002D5715"/>
    <w:rsid w:val="002D61DE"/>
    <w:rsid w:val="002D6E9A"/>
    <w:rsid w:val="002D7399"/>
    <w:rsid w:val="002D7CDD"/>
    <w:rsid w:val="002D7FA4"/>
    <w:rsid w:val="002E1264"/>
    <w:rsid w:val="002E1AED"/>
    <w:rsid w:val="002E1C5D"/>
    <w:rsid w:val="002E2264"/>
    <w:rsid w:val="002E2C48"/>
    <w:rsid w:val="002E3635"/>
    <w:rsid w:val="002E3818"/>
    <w:rsid w:val="002E49FA"/>
    <w:rsid w:val="002E4A26"/>
    <w:rsid w:val="002E5705"/>
    <w:rsid w:val="002E5BB1"/>
    <w:rsid w:val="002E6060"/>
    <w:rsid w:val="002E6075"/>
    <w:rsid w:val="002E65A4"/>
    <w:rsid w:val="002E6AD7"/>
    <w:rsid w:val="002E71AC"/>
    <w:rsid w:val="002E71FE"/>
    <w:rsid w:val="002E7EB5"/>
    <w:rsid w:val="002F01F2"/>
    <w:rsid w:val="002F05ED"/>
    <w:rsid w:val="002F0AD8"/>
    <w:rsid w:val="002F0D77"/>
    <w:rsid w:val="002F13AD"/>
    <w:rsid w:val="002F13CF"/>
    <w:rsid w:val="002F182F"/>
    <w:rsid w:val="002F2274"/>
    <w:rsid w:val="002F34EA"/>
    <w:rsid w:val="002F37AF"/>
    <w:rsid w:val="002F38F8"/>
    <w:rsid w:val="002F3AFA"/>
    <w:rsid w:val="002F41A7"/>
    <w:rsid w:val="002F4477"/>
    <w:rsid w:val="002F4590"/>
    <w:rsid w:val="002F468A"/>
    <w:rsid w:val="002F47CB"/>
    <w:rsid w:val="002F541D"/>
    <w:rsid w:val="002F54F7"/>
    <w:rsid w:val="002F5748"/>
    <w:rsid w:val="002F57F4"/>
    <w:rsid w:val="002F59CB"/>
    <w:rsid w:val="002F5C4A"/>
    <w:rsid w:val="002F6E25"/>
    <w:rsid w:val="002F7660"/>
    <w:rsid w:val="002F7FF7"/>
    <w:rsid w:val="00300F32"/>
    <w:rsid w:val="00301672"/>
    <w:rsid w:val="003019B3"/>
    <w:rsid w:val="00302F41"/>
    <w:rsid w:val="003030EC"/>
    <w:rsid w:val="00303C44"/>
    <w:rsid w:val="00304D79"/>
    <w:rsid w:val="00305214"/>
    <w:rsid w:val="0030575E"/>
    <w:rsid w:val="00305C76"/>
    <w:rsid w:val="003065FE"/>
    <w:rsid w:val="003077C2"/>
    <w:rsid w:val="003105FC"/>
    <w:rsid w:val="00310BD9"/>
    <w:rsid w:val="00311128"/>
    <w:rsid w:val="00311C04"/>
    <w:rsid w:val="00314157"/>
    <w:rsid w:val="0031447E"/>
    <w:rsid w:val="00314743"/>
    <w:rsid w:val="00315264"/>
    <w:rsid w:val="00315557"/>
    <w:rsid w:val="00315706"/>
    <w:rsid w:val="00315ED5"/>
    <w:rsid w:val="003172AF"/>
    <w:rsid w:val="0031771F"/>
    <w:rsid w:val="00317DA0"/>
    <w:rsid w:val="00317F46"/>
    <w:rsid w:val="0032022C"/>
    <w:rsid w:val="00320337"/>
    <w:rsid w:val="003205F8"/>
    <w:rsid w:val="00320915"/>
    <w:rsid w:val="003212F7"/>
    <w:rsid w:val="0032145E"/>
    <w:rsid w:val="00321DBB"/>
    <w:rsid w:val="00323388"/>
    <w:rsid w:val="00323C97"/>
    <w:rsid w:val="0032425C"/>
    <w:rsid w:val="00324E0B"/>
    <w:rsid w:val="00324E9D"/>
    <w:rsid w:val="00325853"/>
    <w:rsid w:val="00325A42"/>
    <w:rsid w:val="00325D97"/>
    <w:rsid w:val="00326B3B"/>
    <w:rsid w:val="00326C3C"/>
    <w:rsid w:val="0032717E"/>
    <w:rsid w:val="00327826"/>
    <w:rsid w:val="00327833"/>
    <w:rsid w:val="0033044C"/>
    <w:rsid w:val="003307A0"/>
    <w:rsid w:val="003308A8"/>
    <w:rsid w:val="00332199"/>
    <w:rsid w:val="00332508"/>
    <w:rsid w:val="003334C8"/>
    <w:rsid w:val="00333D63"/>
    <w:rsid w:val="0033432A"/>
    <w:rsid w:val="0033482C"/>
    <w:rsid w:val="00334855"/>
    <w:rsid w:val="003361EA"/>
    <w:rsid w:val="00336B83"/>
    <w:rsid w:val="0033723A"/>
    <w:rsid w:val="00337420"/>
    <w:rsid w:val="00337502"/>
    <w:rsid w:val="003376A4"/>
    <w:rsid w:val="00337B3B"/>
    <w:rsid w:val="00337D18"/>
    <w:rsid w:val="00340B90"/>
    <w:rsid w:val="00340C72"/>
    <w:rsid w:val="00340EA3"/>
    <w:rsid w:val="003410D2"/>
    <w:rsid w:val="0034139C"/>
    <w:rsid w:val="00341B51"/>
    <w:rsid w:val="00342604"/>
    <w:rsid w:val="00342A9F"/>
    <w:rsid w:val="00342BEC"/>
    <w:rsid w:val="00343B84"/>
    <w:rsid w:val="003456CB"/>
    <w:rsid w:val="00346593"/>
    <w:rsid w:val="00346F4B"/>
    <w:rsid w:val="0034749C"/>
    <w:rsid w:val="003474EC"/>
    <w:rsid w:val="00347AD2"/>
    <w:rsid w:val="00347C77"/>
    <w:rsid w:val="003502B7"/>
    <w:rsid w:val="003503FA"/>
    <w:rsid w:val="003505ED"/>
    <w:rsid w:val="00350AC6"/>
    <w:rsid w:val="00351BC0"/>
    <w:rsid w:val="00351E01"/>
    <w:rsid w:val="00352250"/>
    <w:rsid w:val="00352586"/>
    <w:rsid w:val="00352772"/>
    <w:rsid w:val="00352A72"/>
    <w:rsid w:val="0035387E"/>
    <w:rsid w:val="00353A26"/>
    <w:rsid w:val="003541EF"/>
    <w:rsid w:val="00354457"/>
    <w:rsid w:val="00354985"/>
    <w:rsid w:val="00354E07"/>
    <w:rsid w:val="003555F2"/>
    <w:rsid w:val="003557B3"/>
    <w:rsid w:val="00355D21"/>
    <w:rsid w:val="00355E9D"/>
    <w:rsid w:val="003564D5"/>
    <w:rsid w:val="003565F7"/>
    <w:rsid w:val="00356880"/>
    <w:rsid w:val="003572F9"/>
    <w:rsid w:val="003573D8"/>
    <w:rsid w:val="00357D2C"/>
    <w:rsid w:val="00357F6C"/>
    <w:rsid w:val="00360193"/>
    <w:rsid w:val="0036065E"/>
    <w:rsid w:val="003618CF"/>
    <w:rsid w:val="00361A41"/>
    <w:rsid w:val="00361E5E"/>
    <w:rsid w:val="00363624"/>
    <w:rsid w:val="00363C20"/>
    <w:rsid w:val="00363C48"/>
    <w:rsid w:val="00364C4E"/>
    <w:rsid w:val="00364DC2"/>
    <w:rsid w:val="00365117"/>
    <w:rsid w:val="00365180"/>
    <w:rsid w:val="00365237"/>
    <w:rsid w:val="003654E9"/>
    <w:rsid w:val="003657FF"/>
    <w:rsid w:val="00366403"/>
    <w:rsid w:val="003672A9"/>
    <w:rsid w:val="00367F93"/>
    <w:rsid w:val="003708DE"/>
    <w:rsid w:val="00370CC1"/>
    <w:rsid w:val="00371BEE"/>
    <w:rsid w:val="00372A5A"/>
    <w:rsid w:val="00372E8C"/>
    <w:rsid w:val="00373275"/>
    <w:rsid w:val="003732E9"/>
    <w:rsid w:val="003738AC"/>
    <w:rsid w:val="00373CAD"/>
    <w:rsid w:val="00373FC1"/>
    <w:rsid w:val="00374830"/>
    <w:rsid w:val="00375226"/>
    <w:rsid w:val="00375998"/>
    <w:rsid w:val="00375C37"/>
    <w:rsid w:val="00376217"/>
    <w:rsid w:val="00376EDB"/>
    <w:rsid w:val="00376F65"/>
    <w:rsid w:val="00376F9B"/>
    <w:rsid w:val="003775AC"/>
    <w:rsid w:val="003776E0"/>
    <w:rsid w:val="003802AE"/>
    <w:rsid w:val="0038060D"/>
    <w:rsid w:val="00380B62"/>
    <w:rsid w:val="00380F9A"/>
    <w:rsid w:val="003810D4"/>
    <w:rsid w:val="003810DD"/>
    <w:rsid w:val="00381261"/>
    <w:rsid w:val="0038254B"/>
    <w:rsid w:val="00382804"/>
    <w:rsid w:val="003828F9"/>
    <w:rsid w:val="003834FF"/>
    <w:rsid w:val="003837AD"/>
    <w:rsid w:val="00383DBF"/>
    <w:rsid w:val="00384524"/>
    <w:rsid w:val="00384CEE"/>
    <w:rsid w:val="00385129"/>
    <w:rsid w:val="00387276"/>
    <w:rsid w:val="00387DFF"/>
    <w:rsid w:val="00390655"/>
    <w:rsid w:val="00390E3C"/>
    <w:rsid w:val="00391823"/>
    <w:rsid w:val="00391A85"/>
    <w:rsid w:val="00391C03"/>
    <w:rsid w:val="0039255E"/>
    <w:rsid w:val="003927AF"/>
    <w:rsid w:val="00393A91"/>
    <w:rsid w:val="00393EED"/>
    <w:rsid w:val="003943E5"/>
    <w:rsid w:val="00394E3F"/>
    <w:rsid w:val="0039510A"/>
    <w:rsid w:val="00395532"/>
    <w:rsid w:val="003961FB"/>
    <w:rsid w:val="003964CD"/>
    <w:rsid w:val="00396CB5"/>
    <w:rsid w:val="00396EE2"/>
    <w:rsid w:val="0039710B"/>
    <w:rsid w:val="0039765A"/>
    <w:rsid w:val="00397D40"/>
    <w:rsid w:val="00397DB3"/>
    <w:rsid w:val="003A00FD"/>
    <w:rsid w:val="003A03DC"/>
    <w:rsid w:val="003A0579"/>
    <w:rsid w:val="003A0A28"/>
    <w:rsid w:val="003A111B"/>
    <w:rsid w:val="003A3711"/>
    <w:rsid w:val="003A3B0B"/>
    <w:rsid w:val="003A3F4E"/>
    <w:rsid w:val="003A43DF"/>
    <w:rsid w:val="003A47FF"/>
    <w:rsid w:val="003A489B"/>
    <w:rsid w:val="003A4BA4"/>
    <w:rsid w:val="003A52CB"/>
    <w:rsid w:val="003A65A4"/>
    <w:rsid w:val="003A72D6"/>
    <w:rsid w:val="003A7476"/>
    <w:rsid w:val="003A7788"/>
    <w:rsid w:val="003A7CA4"/>
    <w:rsid w:val="003B0048"/>
    <w:rsid w:val="003B0361"/>
    <w:rsid w:val="003B0DDF"/>
    <w:rsid w:val="003B158E"/>
    <w:rsid w:val="003B175D"/>
    <w:rsid w:val="003B1FA2"/>
    <w:rsid w:val="003B24C9"/>
    <w:rsid w:val="003B2EB2"/>
    <w:rsid w:val="003B3796"/>
    <w:rsid w:val="003B38A1"/>
    <w:rsid w:val="003B3AD5"/>
    <w:rsid w:val="003B405A"/>
    <w:rsid w:val="003B4388"/>
    <w:rsid w:val="003B46C8"/>
    <w:rsid w:val="003B5F13"/>
    <w:rsid w:val="003B6120"/>
    <w:rsid w:val="003B67F2"/>
    <w:rsid w:val="003B7001"/>
    <w:rsid w:val="003C071C"/>
    <w:rsid w:val="003C0B2D"/>
    <w:rsid w:val="003C0B38"/>
    <w:rsid w:val="003C0ED1"/>
    <w:rsid w:val="003C107F"/>
    <w:rsid w:val="003C23C5"/>
    <w:rsid w:val="003C2C50"/>
    <w:rsid w:val="003C31FD"/>
    <w:rsid w:val="003C4F2D"/>
    <w:rsid w:val="003C50A1"/>
    <w:rsid w:val="003C5ABA"/>
    <w:rsid w:val="003C6080"/>
    <w:rsid w:val="003C628F"/>
    <w:rsid w:val="003C659E"/>
    <w:rsid w:val="003C732A"/>
    <w:rsid w:val="003D0BEF"/>
    <w:rsid w:val="003D127E"/>
    <w:rsid w:val="003D207D"/>
    <w:rsid w:val="003D2DD9"/>
    <w:rsid w:val="003D2DFF"/>
    <w:rsid w:val="003D3055"/>
    <w:rsid w:val="003D3C8A"/>
    <w:rsid w:val="003D3E3B"/>
    <w:rsid w:val="003D4A0C"/>
    <w:rsid w:val="003D4B7A"/>
    <w:rsid w:val="003D5F88"/>
    <w:rsid w:val="003D6363"/>
    <w:rsid w:val="003D6F5A"/>
    <w:rsid w:val="003D74F1"/>
    <w:rsid w:val="003E007C"/>
    <w:rsid w:val="003E08CA"/>
    <w:rsid w:val="003E0C94"/>
    <w:rsid w:val="003E14C3"/>
    <w:rsid w:val="003E17F6"/>
    <w:rsid w:val="003E207B"/>
    <w:rsid w:val="003E224D"/>
    <w:rsid w:val="003E29C6"/>
    <w:rsid w:val="003E4C60"/>
    <w:rsid w:val="003E52AB"/>
    <w:rsid w:val="003E6822"/>
    <w:rsid w:val="003E6D34"/>
    <w:rsid w:val="003E6EB2"/>
    <w:rsid w:val="003E7A14"/>
    <w:rsid w:val="003E7E86"/>
    <w:rsid w:val="003F0147"/>
    <w:rsid w:val="003F05E0"/>
    <w:rsid w:val="003F061B"/>
    <w:rsid w:val="003F096B"/>
    <w:rsid w:val="003F1ECA"/>
    <w:rsid w:val="003F30C5"/>
    <w:rsid w:val="003F3D8F"/>
    <w:rsid w:val="003F439E"/>
    <w:rsid w:val="003F452B"/>
    <w:rsid w:val="003F4AEE"/>
    <w:rsid w:val="003F4F55"/>
    <w:rsid w:val="003F54B0"/>
    <w:rsid w:val="003F5896"/>
    <w:rsid w:val="003F59CD"/>
    <w:rsid w:val="003F5D88"/>
    <w:rsid w:val="003F61A8"/>
    <w:rsid w:val="003F6A61"/>
    <w:rsid w:val="003F737A"/>
    <w:rsid w:val="003F79CF"/>
    <w:rsid w:val="00400E6F"/>
    <w:rsid w:val="004014FB"/>
    <w:rsid w:val="00401A60"/>
    <w:rsid w:val="00401C68"/>
    <w:rsid w:val="0040224C"/>
    <w:rsid w:val="0040328C"/>
    <w:rsid w:val="00403D19"/>
    <w:rsid w:val="00405627"/>
    <w:rsid w:val="00406572"/>
    <w:rsid w:val="004065AC"/>
    <w:rsid w:val="00406A7D"/>
    <w:rsid w:val="00406A8D"/>
    <w:rsid w:val="00407117"/>
    <w:rsid w:val="00407949"/>
    <w:rsid w:val="00407A6B"/>
    <w:rsid w:val="00407F70"/>
    <w:rsid w:val="004108EC"/>
    <w:rsid w:val="00410D18"/>
    <w:rsid w:val="00410D6F"/>
    <w:rsid w:val="00410ECA"/>
    <w:rsid w:val="0041319F"/>
    <w:rsid w:val="00413448"/>
    <w:rsid w:val="004135CE"/>
    <w:rsid w:val="004138F7"/>
    <w:rsid w:val="004140A9"/>
    <w:rsid w:val="00414C9B"/>
    <w:rsid w:val="004151A2"/>
    <w:rsid w:val="004159C0"/>
    <w:rsid w:val="00415DBA"/>
    <w:rsid w:val="004163E8"/>
    <w:rsid w:val="004172D0"/>
    <w:rsid w:val="00421E62"/>
    <w:rsid w:val="00422828"/>
    <w:rsid w:val="00423281"/>
    <w:rsid w:val="004237DC"/>
    <w:rsid w:val="00423909"/>
    <w:rsid w:val="00424077"/>
    <w:rsid w:val="004254DD"/>
    <w:rsid w:val="0042571B"/>
    <w:rsid w:val="00425BA7"/>
    <w:rsid w:val="00426146"/>
    <w:rsid w:val="00431345"/>
    <w:rsid w:val="00431541"/>
    <w:rsid w:val="00431979"/>
    <w:rsid w:val="0043288D"/>
    <w:rsid w:val="00432D85"/>
    <w:rsid w:val="00433C2C"/>
    <w:rsid w:val="00434139"/>
    <w:rsid w:val="004344E6"/>
    <w:rsid w:val="00435077"/>
    <w:rsid w:val="004356ED"/>
    <w:rsid w:val="00435D3A"/>
    <w:rsid w:val="004360DA"/>
    <w:rsid w:val="004362F5"/>
    <w:rsid w:val="004364D9"/>
    <w:rsid w:val="00436FF3"/>
    <w:rsid w:val="00437206"/>
    <w:rsid w:val="004409D3"/>
    <w:rsid w:val="004409F1"/>
    <w:rsid w:val="00440C21"/>
    <w:rsid w:val="00441C74"/>
    <w:rsid w:val="00441E59"/>
    <w:rsid w:val="00443ADD"/>
    <w:rsid w:val="00443BAC"/>
    <w:rsid w:val="00444A28"/>
    <w:rsid w:val="00445539"/>
    <w:rsid w:val="00446233"/>
    <w:rsid w:val="00446599"/>
    <w:rsid w:val="00446B93"/>
    <w:rsid w:val="00446C2E"/>
    <w:rsid w:val="00446C94"/>
    <w:rsid w:val="00446E10"/>
    <w:rsid w:val="004504D7"/>
    <w:rsid w:val="00450C84"/>
    <w:rsid w:val="00450ECC"/>
    <w:rsid w:val="0045105F"/>
    <w:rsid w:val="004510B9"/>
    <w:rsid w:val="004513B7"/>
    <w:rsid w:val="004516D5"/>
    <w:rsid w:val="00451A05"/>
    <w:rsid w:val="00451A94"/>
    <w:rsid w:val="00451D8F"/>
    <w:rsid w:val="0045279F"/>
    <w:rsid w:val="00454082"/>
    <w:rsid w:val="00454090"/>
    <w:rsid w:val="004546C3"/>
    <w:rsid w:val="00454A4E"/>
    <w:rsid w:val="00454E92"/>
    <w:rsid w:val="00455757"/>
    <w:rsid w:val="0045575E"/>
    <w:rsid w:val="00455905"/>
    <w:rsid w:val="00455B55"/>
    <w:rsid w:val="00455F13"/>
    <w:rsid w:val="004562A5"/>
    <w:rsid w:val="004569C5"/>
    <w:rsid w:val="00456E3F"/>
    <w:rsid w:val="00457C64"/>
    <w:rsid w:val="00457EDB"/>
    <w:rsid w:val="0046003D"/>
    <w:rsid w:val="0046064F"/>
    <w:rsid w:val="004617DC"/>
    <w:rsid w:val="0046212C"/>
    <w:rsid w:val="00462892"/>
    <w:rsid w:val="00462F4F"/>
    <w:rsid w:val="00463012"/>
    <w:rsid w:val="0046328A"/>
    <w:rsid w:val="00463764"/>
    <w:rsid w:val="00463E7C"/>
    <w:rsid w:val="00464877"/>
    <w:rsid w:val="004648EA"/>
    <w:rsid w:val="00465B61"/>
    <w:rsid w:val="00466CB2"/>
    <w:rsid w:val="00466D57"/>
    <w:rsid w:val="00467FB0"/>
    <w:rsid w:val="0047000A"/>
    <w:rsid w:val="004701F3"/>
    <w:rsid w:val="004701FE"/>
    <w:rsid w:val="0047029A"/>
    <w:rsid w:val="004720B4"/>
    <w:rsid w:val="004724CD"/>
    <w:rsid w:val="004728DC"/>
    <w:rsid w:val="00472978"/>
    <w:rsid w:val="00472E4E"/>
    <w:rsid w:val="00472F71"/>
    <w:rsid w:val="00473566"/>
    <w:rsid w:val="00473568"/>
    <w:rsid w:val="00473ADB"/>
    <w:rsid w:val="0047474E"/>
    <w:rsid w:val="00474E4C"/>
    <w:rsid w:val="0047541F"/>
    <w:rsid w:val="00475885"/>
    <w:rsid w:val="00475B93"/>
    <w:rsid w:val="00475F31"/>
    <w:rsid w:val="00475FFC"/>
    <w:rsid w:val="0047634F"/>
    <w:rsid w:val="00476A1E"/>
    <w:rsid w:val="00476E5D"/>
    <w:rsid w:val="00477068"/>
    <w:rsid w:val="004777DC"/>
    <w:rsid w:val="0048154D"/>
    <w:rsid w:val="0048210A"/>
    <w:rsid w:val="004821A6"/>
    <w:rsid w:val="0048266A"/>
    <w:rsid w:val="00483013"/>
    <w:rsid w:val="004830B9"/>
    <w:rsid w:val="004844A7"/>
    <w:rsid w:val="00484892"/>
    <w:rsid w:val="00484CC6"/>
    <w:rsid w:val="00484ECE"/>
    <w:rsid w:val="004857B6"/>
    <w:rsid w:val="00485AD5"/>
    <w:rsid w:val="00485B81"/>
    <w:rsid w:val="00485D3E"/>
    <w:rsid w:val="004867E2"/>
    <w:rsid w:val="0048768B"/>
    <w:rsid w:val="00490091"/>
    <w:rsid w:val="00490414"/>
    <w:rsid w:val="00490AA6"/>
    <w:rsid w:val="00490ED6"/>
    <w:rsid w:val="004916BE"/>
    <w:rsid w:val="00491B52"/>
    <w:rsid w:val="00491CB0"/>
    <w:rsid w:val="004925B5"/>
    <w:rsid w:val="00492D8A"/>
    <w:rsid w:val="00492E88"/>
    <w:rsid w:val="00493AA9"/>
    <w:rsid w:val="00494442"/>
    <w:rsid w:val="00494830"/>
    <w:rsid w:val="00494E51"/>
    <w:rsid w:val="004952A3"/>
    <w:rsid w:val="0049561E"/>
    <w:rsid w:val="00495887"/>
    <w:rsid w:val="00495C0A"/>
    <w:rsid w:val="00495D8B"/>
    <w:rsid w:val="00496CB2"/>
    <w:rsid w:val="00496E2A"/>
    <w:rsid w:val="00496F41"/>
    <w:rsid w:val="004A12E1"/>
    <w:rsid w:val="004A1AEA"/>
    <w:rsid w:val="004A2493"/>
    <w:rsid w:val="004A25C6"/>
    <w:rsid w:val="004A3186"/>
    <w:rsid w:val="004A3B28"/>
    <w:rsid w:val="004A3D15"/>
    <w:rsid w:val="004A3E1E"/>
    <w:rsid w:val="004A424B"/>
    <w:rsid w:val="004A5383"/>
    <w:rsid w:val="004A57DA"/>
    <w:rsid w:val="004A594C"/>
    <w:rsid w:val="004A6F2A"/>
    <w:rsid w:val="004A718C"/>
    <w:rsid w:val="004B1181"/>
    <w:rsid w:val="004B1FBC"/>
    <w:rsid w:val="004B235B"/>
    <w:rsid w:val="004B2870"/>
    <w:rsid w:val="004B37F6"/>
    <w:rsid w:val="004B3956"/>
    <w:rsid w:val="004B39E0"/>
    <w:rsid w:val="004B3B0C"/>
    <w:rsid w:val="004B41C8"/>
    <w:rsid w:val="004B4EB3"/>
    <w:rsid w:val="004B5032"/>
    <w:rsid w:val="004B585D"/>
    <w:rsid w:val="004B5D9E"/>
    <w:rsid w:val="004B6503"/>
    <w:rsid w:val="004B6B43"/>
    <w:rsid w:val="004B73C9"/>
    <w:rsid w:val="004B7478"/>
    <w:rsid w:val="004B756C"/>
    <w:rsid w:val="004B7FAB"/>
    <w:rsid w:val="004C0762"/>
    <w:rsid w:val="004C07E0"/>
    <w:rsid w:val="004C0C9E"/>
    <w:rsid w:val="004C13EE"/>
    <w:rsid w:val="004C16EE"/>
    <w:rsid w:val="004C18A9"/>
    <w:rsid w:val="004C1D45"/>
    <w:rsid w:val="004C1E0E"/>
    <w:rsid w:val="004C2335"/>
    <w:rsid w:val="004C2DA0"/>
    <w:rsid w:val="004C3B90"/>
    <w:rsid w:val="004C4339"/>
    <w:rsid w:val="004C56B5"/>
    <w:rsid w:val="004C5B77"/>
    <w:rsid w:val="004C5CEF"/>
    <w:rsid w:val="004C61E1"/>
    <w:rsid w:val="004C62B0"/>
    <w:rsid w:val="004C7FC9"/>
    <w:rsid w:val="004D0784"/>
    <w:rsid w:val="004D07F5"/>
    <w:rsid w:val="004D0A8B"/>
    <w:rsid w:val="004D0B11"/>
    <w:rsid w:val="004D1145"/>
    <w:rsid w:val="004D1820"/>
    <w:rsid w:val="004D2282"/>
    <w:rsid w:val="004D25CB"/>
    <w:rsid w:val="004D28C6"/>
    <w:rsid w:val="004D2B6F"/>
    <w:rsid w:val="004D33B4"/>
    <w:rsid w:val="004D3BAA"/>
    <w:rsid w:val="004D3EF1"/>
    <w:rsid w:val="004D5D3A"/>
    <w:rsid w:val="004D5FEC"/>
    <w:rsid w:val="004D6133"/>
    <w:rsid w:val="004D67C5"/>
    <w:rsid w:val="004D6E8D"/>
    <w:rsid w:val="004D741D"/>
    <w:rsid w:val="004D7530"/>
    <w:rsid w:val="004D7B87"/>
    <w:rsid w:val="004D7BE3"/>
    <w:rsid w:val="004E00C0"/>
    <w:rsid w:val="004E0D14"/>
    <w:rsid w:val="004E0E62"/>
    <w:rsid w:val="004E1492"/>
    <w:rsid w:val="004E1F42"/>
    <w:rsid w:val="004E23C9"/>
    <w:rsid w:val="004E2B3A"/>
    <w:rsid w:val="004E3E7E"/>
    <w:rsid w:val="004E4DF7"/>
    <w:rsid w:val="004E4F2C"/>
    <w:rsid w:val="004E56D3"/>
    <w:rsid w:val="004E5EAD"/>
    <w:rsid w:val="004E63A9"/>
    <w:rsid w:val="004E685D"/>
    <w:rsid w:val="004E6A1B"/>
    <w:rsid w:val="004F0087"/>
    <w:rsid w:val="004F0262"/>
    <w:rsid w:val="004F0580"/>
    <w:rsid w:val="004F0E57"/>
    <w:rsid w:val="004F0EF2"/>
    <w:rsid w:val="004F15A7"/>
    <w:rsid w:val="004F31D6"/>
    <w:rsid w:val="004F3BE6"/>
    <w:rsid w:val="004F40A9"/>
    <w:rsid w:val="004F494A"/>
    <w:rsid w:val="004F4B0B"/>
    <w:rsid w:val="004F4BD3"/>
    <w:rsid w:val="004F4DDC"/>
    <w:rsid w:val="004F4DFF"/>
    <w:rsid w:val="004F4FAC"/>
    <w:rsid w:val="004F584A"/>
    <w:rsid w:val="004F5A5A"/>
    <w:rsid w:val="004F5ED9"/>
    <w:rsid w:val="004F6031"/>
    <w:rsid w:val="004F61C9"/>
    <w:rsid w:val="004F62B1"/>
    <w:rsid w:val="004F6990"/>
    <w:rsid w:val="004F6CCE"/>
    <w:rsid w:val="00500614"/>
    <w:rsid w:val="00500BC7"/>
    <w:rsid w:val="00501ACD"/>
    <w:rsid w:val="0050232C"/>
    <w:rsid w:val="00502FB3"/>
    <w:rsid w:val="00504A6C"/>
    <w:rsid w:val="00504D52"/>
    <w:rsid w:val="0050567C"/>
    <w:rsid w:val="00505EB6"/>
    <w:rsid w:val="005061F1"/>
    <w:rsid w:val="00506215"/>
    <w:rsid w:val="005063CB"/>
    <w:rsid w:val="00506D32"/>
    <w:rsid w:val="00507E38"/>
    <w:rsid w:val="00510293"/>
    <w:rsid w:val="0051081E"/>
    <w:rsid w:val="00510A33"/>
    <w:rsid w:val="005115FE"/>
    <w:rsid w:val="005120F9"/>
    <w:rsid w:val="0051246F"/>
    <w:rsid w:val="00512CA1"/>
    <w:rsid w:val="00512DFC"/>
    <w:rsid w:val="0051367F"/>
    <w:rsid w:val="00513835"/>
    <w:rsid w:val="00513AD6"/>
    <w:rsid w:val="00514591"/>
    <w:rsid w:val="00514695"/>
    <w:rsid w:val="00514C63"/>
    <w:rsid w:val="005154D2"/>
    <w:rsid w:val="00515670"/>
    <w:rsid w:val="00515C6A"/>
    <w:rsid w:val="0051707A"/>
    <w:rsid w:val="00517479"/>
    <w:rsid w:val="00520AA1"/>
    <w:rsid w:val="00520BE4"/>
    <w:rsid w:val="00521161"/>
    <w:rsid w:val="00522380"/>
    <w:rsid w:val="005226FB"/>
    <w:rsid w:val="0052296F"/>
    <w:rsid w:val="00522A32"/>
    <w:rsid w:val="00522D0D"/>
    <w:rsid w:val="005236DC"/>
    <w:rsid w:val="00524074"/>
    <w:rsid w:val="005244D5"/>
    <w:rsid w:val="0052457B"/>
    <w:rsid w:val="005249D2"/>
    <w:rsid w:val="00525709"/>
    <w:rsid w:val="00526F2A"/>
    <w:rsid w:val="00526FCD"/>
    <w:rsid w:val="005273B9"/>
    <w:rsid w:val="00527C51"/>
    <w:rsid w:val="00530607"/>
    <w:rsid w:val="00530C2C"/>
    <w:rsid w:val="005310C6"/>
    <w:rsid w:val="0053120D"/>
    <w:rsid w:val="0053238E"/>
    <w:rsid w:val="00532D4D"/>
    <w:rsid w:val="0053324D"/>
    <w:rsid w:val="005332A7"/>
    <w:rsid w:val="00533D40"/>
    <w:rsid w:val="00534198"/>
    <w:rsid w:val="005358B4"/>
    <w:rsid w:val="00535C4D"/>
    <w:rsid w:val="00535EB3"/>
    <w:rsid w:val="0053615B"/>
    <w:rsid w:val="00536C75"/>
    <w:rsid w:val="0053766F"/>
    <w:rsid w:val="00537790"/>
    <w:rsid w:val="0054032B"/>
    <w:rsid w:val="0054089C"/>
    <w:rsid w:val="00540A0A"/>
    <w:rsid w:val="00540BFC"/>
    <w:rsid w:val="00540C81"/>
    <w:rsid w:val="0054216A"/>
    <w:rsid w:val="0054284C"/>
    <w:rsid w:val="00542BB4"/>
    <w:rsid w:val="00542EF2"/>
    <w:rsid w:val="005439C3"/>
    <w:rsid w:val="0054430A"/>
    <w:rsid w:val="00545B34"/>
    <w:rsid w:val="00546240"/>
    <w:rsid w:val="00546475"/>
    <w:rsid w:val="00546539"/>
    <w:rsid w:val="005470D2"/>
    <w:rsid w:val="00547607"/>
    <w:rsid w:val="00547965"/>
    <w:rsid w:val="00547985"/>
    <w:rsid w:val="00550017"/>
    <w:rsid w:val="00550964"/>
    <w:rsid w:val="00550A26"/>
    <w:rsid w:val="00550FD7"/>
    <w:rsid w:val="005519C9"/>
    <w:rsid w:val="00552356"/>
    <w:rsid w:val="00552CFC"/>
    <w:rsid w:val="00553030"/>
    <w:rsid w:val="00553944"/>
    <w:rsid w:val="0055397C"/>
    <w:rsid w:val="00553B91"/>
    <w:rsid w:val="00554307"/>
    <w:rsid w:val="0055437D"/>
    <w:rsid w:val="005546ED"/>
    <w:rsid w:val="005550B3"/>
    <w:rsid w:val="00555DFA"/>
    <w:rsid w:val="0055630D"/>
    <w:rsid w:val="00556CDE"/>
    <w:rsid w:val="00557626"/>
    <w:rsid w:val="00557BC3"/>
    <w:rsid w:val="00557D93"/>
    <w:rsid w:val="0056108E"/>
    <w:rsid w:val="005613DD"/>
    <w:rsid w:val="0056167D"/>
    <w:rsid w:val="0056237E"/>
    <w:rsid w:val="00562BAE"/>
    <w:rsid w:val="00562E51"/>
    <w:rsid w:val="0056317B"/>
    <w:rsid w:val="00563455"/>
    <w:rsid w:val="00563E7F"/>
    <w:rsid w:val="005641A3"/>
    <w:rsid w:val="00564397"/>
    <w:rsid w:val="00565AB3"/>
    <w:rsid w:val="00565EA8"/>
    <w:rsid w:val="0056630D"/>
    <w:rsid w:val="005669BC"/>
    <w:rsid w:val="00566A63"/>
    <w:rsid w:val="00567F34"/>
    <w:rsid w:val="00570145"/>
    <w:rsid w:val="00570569"/>
    <w:rsid w:val="00570768"/>
    <w:rsid w:val="005710A3"/>
    <w:rsid w:val="00571389"/>
    <w:rsid w:val="005715AF"/>
    <w:rsid w:val="005717E9"/>
    <w:rsid w:val="005717F4"/>
    <w:rsid w:val="0057192E"/>
    <w:rsid w:val="0057221E"/>
    <w:rsid w:val="00572B2E"/>
    <w:rsid w:val="00572B89"/>
    <w:rsid w:val="00573212"/>
    <w:rsid w:val="005737D5"/>
    <w:rsid w:val="00573E96"/>
    <w:rsid w:val="00574173"/>
    <w:rsid w:val="00575BE6"/>
    <w:rsid w:val="00575C31"/>
    <w:rsid w:val="005772BE"/>
    <w:rsid w:val="00577376"/>
    <w:rsid w:val="00577A8C"/>
    <w:rsid w:val="00577C4B"/>
    <w:rsid w:val="00580418"/>
    <w:rsid w:val="00580E79"/>
    <w:rsid w:val="005814E3"/>
    <w:rsid w:val="00582338"/>
    <w:rsid w:val="00582A3B"/>
    <w:rsid w:val="00582A4E"/>
    <w:rsid w:val="00582CD6"/>
    <w:rsid w:val="00582F99"/>
    <w:rsid w:val="005843E0"/>
    <w:rsid w:val="00584C6F"/>
    <w:rsid w:val="00585067"/>
    <w:rsid w:val="005850B4"/>
    <w:rsid w:val="00585533"/>
    <w:rsid w:val="0058680C"/>
    <w:rsid w:val="005900EB"/>
    <w:rsid w:val="00590BCC"/>
    <w:rsid w:val="00590F0C"/>
    <w:rsid w:val="00591655"/>
    <w:rsid w:val="0059172B"/>
    <w:rsid w:val="00591FB3"/>
    <w:rsid w:val="0059258E"/>
    <w:rsid w:val="00592727"/>
    <w:rsid w:val="00592BE7"/>
    <w:rsid w:val="0059344A"/>
    <w:rsid w:val="00593548"/>
    <w:rsid w:val="00593C1F"/>
    <w:rsid w:val="00593CAC"/>
    <w:rsid w:val="00594536"/>
    <w:rsid w:val="00594870"/>
    <w:rsid w:val="0059539B"/>
    <w:rsid w:val="005969E0"/>
    <w:rsid w:val="00596D93"/>
    <w:rsid w:val="005971FD"/>
    <w:rsid w:val="00597954"/>
    <w:rsid w:val="005A02EF"/>
    <w:rsid w:val="005A039F"/>
    <w:rsid w:val="005A086D"/>
    <w:rsid w:val="005A0CB9"/>
    <w:rsid w:val="005A24A0"/>
    <w:rsid w:val="005A255B"/>
    <w:rsid w:val="005A25FF"/>
    <w:rsid w:val="005A28FF"/>
    <w:rsid w:val="005A323E"/>
    <w:rsid w:val="005A3292"/>
    <w:rsid w:val="005A36D2"/>
    <w:rsid w:val="005A3958"/>
    <w:rsid w:val="005A41C2"/>
    <w:rsid w:val="005A463C"/>
    <w:rsid w:val="005A4A15"/>
    <w:rsid w:val="005A511D"/>
    <w:rsid w:val="005A6057"/>
    <w:rsid w:val="005A6324"/>
    <w:rsid w:val="005A6798"/>
    <w:rsid w:val="005A6A31"/>
    <w:rsid w:val="005A70CA"/>
    <w:rsid w:val="005A7444"/>
    <w:rsid w:val="005A767C"/>
    <w:rsid w:val="005A7933"/>
    <w:rsid w:val="005A7EC4"/>
    <w:rsid w:val="005B10F6"/>
    <w:rsid w:val="005B1D51"/>
    <w:rsid w:val="005B2E9E"/>
    <w:rsid w:val="005B2ED5"/>
    <w:rsid w:val="005B3612"/>
    <w:rsid w:val="005B3E70"/>
    <w:rsid w:val="005B4241"/>
    <w:rsid w:val="005B471B"/>
    <w:rsid w:val="005B48D5"/>
    <w:rsid w:val="005B4C63"/>
    <w:rsid w:val="005B4D4D"/>
    <w:rsid w:val="005B548B"/>
    <w:rsid w:val="005B60A9"/>
    <w:rsid w:val="005B6450"/>
    <w:rsid w:val="005B6B81"/>
    <w:rsid w:val="005B6C1C"/>
    <w:rsid w:val="005B6D5A"/>
    <w:rsid w:val="005B7472"/>
    <w:rsid w:val="005B753F"/>
    <w:rsid w:val="005C007F"/>
    <w:rsid w:val="005C02DF"/>
    <w:rsid w:val="005C09D1"/>
    <w:rsid w:val="005C09E2"/>
    <w:rsid w:val="005C190C"/>
    <w:rsid w:val="005C2037"/>
    <w:rsid w:val="005C2ECE"/>
    <w:rsid w:val="005C3C25"/>
    <w:rsid w:val="005C45DA"/>
    <w:rsid w:val="005C4ABC"/>
    <w:rsid w:val="005C4FC3"/>
    <w:rsid w:val="005C5299"/>
    <w:rsid w:val="005C5EF4"/>
    <w:rsid w:val="005C60FA"/>
    <w:rsid w:val="005C6765"/>
    <w:rsid w:val="005C6913"/>
    <w:rsid w:val="005C6E58"/>
    <w:rsid w:val="005C7A38"/>
    <w:rsid w:val="005C7F90"/>
    <w:rsid w:val="005D0BAE"/>
    <w:rsid w:val="005D0FF7"/>
    <w:rsid w:val="005D1196"/>
    <w:rsid w:val="005D22E7"/>
    <w:rsid w:val="005D26FB"/>
    <w:rsid w:val="005D2A76"/>
    <w:rsid w:val="005D2C9D"/>
    <w:rsid w:val="005D2D08"/>
    <w:rsid w:val="005D3157"/>
    <w:rsid w:val="005D3BF7"/>
    <w:rsid w:val="005D3CF6"/>
    <w:rsid w:val="005D49B6"/>
    <w:rsid w:val="005D525E"/>
    <w:rsid w:val="005D52F2"/>
    <w:rsid w:val="005D54FC"/>
    <w:rsid w:val="005D572A"/>
    <w:rsid w:val="005D5CC2"/>
    <w:rsid w:val="005D6A14"/>
    <w:rsid w:val="005D762E"/>
    <w:rsid w:val="005E0BC3"/>
    <w:rsid w:val="005E0F1F"/>
    <w:rsid w:val="005E2AF5"/>
    <w:rsid w:val="005E3B89"/>
    <w:rsid w:val="005E3BB1"/>
    <w:rsid w:val="005E4595"/>
    <w:rsid w:val="005E4D74"/>
    <w:rsid w:val="005E4EDF"/>
    <w:rsid w:val="005E53F0"/>
    <w:rsid w:val="005E5992"/>
    <w:rsid w:val="005E5E39"/>
    <w:rsid w:val="005E60FD"/>
    <w:rsid w:val="005E63C9"/>
    <w:rsid w:val="005E67F2"/>
    <w:rsid w:val="005E69C5"/>
    <w:rsid w:val="005E7849"/>
    <w:rsid w:val="005E7AE5"/>
    <w:rsid w:val="005E7AE9"/>
    <w:rsid w:val="005E7CE5"/>
    <w:rsid w:val="005E7DC2"/>
    <w:rsid w:val="005F0306"/>
    <w:rsid w:val="005F03C6"/>
    <w:rsid w:val="005F0BD0"/>
    <w:rsid w:val="005F0FF5"/>
    <w:rsid w:val="005F12C2"/>
    <w:rsid w:val="005F1A99"/>
    <w:rsid w:val="005F27D4"/>
    <w:rsid w:val="005F30B0"/>
    <w:rsid w:val="005F3B21"/>
    <w:rsid w:val="005F3EC2"/>
    <w:rsid w:val="005F49B4"/>
    <w:rsid w:val="005F568E"/>
    <w:rsid w:val="005F65FA"/>
    <w:rsid w:val="005F6683"/>
    <w:rsid w:val="005F6CBC"/>
    <w:rsid w:val="005F6D1C"/>
    <w:rsid w:val="005F6E5D"/>
    <w:rsid w:val="006005FE"/>
    <w:rsid w:val="00600B76"/>
    <w:rsid w:val="00600C97"/>
    <w:rsid w:val="00600F1F"/>
    <w:rsid w:val="0060120D"/>
    <w:rsid w:val="00602379"/>
    <w:rsid w:val="006028B8"/>
    <w:rsid w:val="006029DE"/>
    <w:rsid w:val="00602DF6"/>
    <w:rsid w:val="006033E0"/>
    <w:rsid w:val="00603A94"/>
    <w:rsid w:val="00603B92"/>
    <w:rsid w:val="00603D5F"/>
    <w:rsid w:val="00604330"/>
    <w:rsid w:val="00604481"/>
    <w:rsid w:val="0060470D"/>
    <w:rsid w:val="006059B8"/>
    <w:rsid w:val="00605EB4"/>
    <w:rsid w:val="006066BD"/>
    <w:rsid w:val="006067CF"/>
    <w:rsid w:val="00607AEF"/>
    <w:rsid w:val="0061014E"/>
    <w:rsid w:val="00610992"/>
    <w:rsid w:val="00610D6E"/>
    <w:rsid w:val="006110B1"/>
    <w:rsid w:val="00611600"/>
    <w:rsid w:val="00611B51"/>
    <w:rsid w:val="00611CF4"/>
    <w:rsid w:val="00612197"/>
    <w:rsid w:val="006127A4"/>
    <w:rsid w:val="0061357E"/>
    <w:rsid w:val="006136A7"/>
    <w:rsid w:val="00614615"/>
    <w:rsid w:val="006149A5"/>
    <w:rsid w:val="00615B8B"/>
    <w:rsid w:val="00615BF5"/>
    <w:rsid w:val="0061633B"/>
    <w:rsid w:val="0061648D"/>
    <w:rsid w:val="00616CC5"/>
    <w:rsid w:val="00616ED9"/>
    <w:rsid w:val="00616FC4"/>
    <w:rsid w:val="00617364"/>
    <w:rsid w:val="00617A93"/>
    <w:rsid w:val="00617FFB"/>
    <w:rsid w:val="006204CE"/>
    <w:rsid w:val="00620D6B"/>
    <w:rsid w:val="00621180"/>
    <w:rsid w:val="006235F0"/>
    <w:rsid w:val="006239AD"/>
    <w:rsid w:val="00623CC0"/>
    <w:rsid w:val="00624CBE"/>
    <w:rsid w:val="006250D2"/>
    <w:rsid w:val="006255CF"/>
    <w:rsid w:val="00626E1A"/>
    <w:rsid w:val="0062781F"/>
    <w:rsid w:val="00630AA0"/>
    <w:rsid w:val="00630CDF"/>
    <w:rsid w:val="006315EE"/>
    <w:rsid w:val="00631824"/>
    <w:rsid w:val="006320DD"/>
    <w:rsid w:val="006324B6"/>
    <w:rsid w:val="00632919"/>
    <w:rsid w:val="00632D35"/>
    <w:rsid w:val="00633190"/>
    <w:rsid w:val="00633864"/>
    <w:rsid w:val="00633923"/>
    <w:rsid w:val="00633D34"/>
    <w:rsid w:val="00634F57"/>
    <w:rsid w:val="00635558"/>
    <w:rsid w:val="00635838"/>
    <w:rsid w:val="006358A2"/>
    <w:rsid w:val="00635E1F"/>
    <w:rsid w:val="0063613E"/>
    <w:rsid w:val="00636300"/>
    <w:rsid w:val="006367C0"/>
    <w:rsid w:val="00637689"/>
    <w:rsid w:val="006378DE"/>
    <w:rsid w:val="0064082B"/>
    <w:rsid w:val="00640E40"/>
    <w:rsid w:val="00641980"/>
    <w:rsid w:val="006431A5"/>
    <w:rsid w:val="0064352A"/>
    <w:rsid w:val="006439A4"/>
    <w:rsid w:val="00643E32"/>
    <w:rsid w:val="00643E90"/>
    <w:rsid w:val="006446E5"/>
    <w:rsid w:val="00644D7B"/>
    <w:rsid w:val="00644F9C"/>
    <w:rsid w:val="00645204"/>
    <w:rsid w:val="006452C5"/>
    <w:rsid w:val="00645494"/>
    <w:rsid w:val="00646018"/>
    <w:rsid w:val="00646843"/>
    <w:rsid w:val="00646B61"/>
    <w:rsid w:val="00647A35"/>
    <w:rsid w:val="00647D4E"/>
    <w:rsid w:val="00647DCB"/>
    <w:rsid w:val="00650015"/>
    <w:rsid w:val="00650318"/>
    <w:rsid w:val="00650AC8"/>
    <w:rsid w:val="00650CE5"/>
    <w:rsid w:val="00651409"/>
    <w:rsid w:val="006517A1"/>
    <w:rsid w:val="00651C7B"/>
    <w:rsid w:val="00651DDF"/>
    <w:rsid w:val="00651FF6"/>
    <w:rsid w:val="00652616"/>
    <w:rsid w:val="00652932"/>
    <w:rsid w:val="0065316A"/>
    <w:rsid w:val="006537E9"/>
    <w:rsid w:val="00653D4E"/>
    <w:rsid w:val="00654DB9"/>
    <w:rsid w:val="00655325"/>
    <w:rsid w:val="00655629"/>
    <w:rsid w:val="00655C29"/>
    <w:rsid w:val="00656D70"/>
    <w:rsid w:val="00657E9B"/>
    <w:rsid w:val="0066083D"/>
    <w:rsid w:val="00660EE3"/>
    <w:rsid w:val="0066183F"/>
    <w:rsid w:val="00661A71"/>
    <w:rsid w:val="0066201F"/>
    <w:rsid w:val="00662566"/>
    <w:rsid w:val="00662896"/>
    <w:rsid w:val="00662A7F"/>
    <w:rsid w:val="006636A2"/>
    <w:rsid w:val="006638BD"/>
    <w:rsid w:val="00663B2B"/>
    <w:rsid w:val="00663B55"/>
    <w:rsid w:val="00663F27"/>
    <w:rsid w:val="006642C6"/>
    <w:rsid w:val="006645CA"/>
    <w:rsid w:val="00664F12"/>
    <w:rsid w:val="00664F52"/>
    <w:rsid w:val="00665116"/>
    <w:rsid w:val="00665DCF"/>
    <w:rsid w:val="006663F0"/>
    <w:rsid w:val="0066676B"/>
    <w:rsid w:val="00666770"/>
    <w:rsid w:val="0066680A"/>
    <w:rsid w:val="00666963"/>
    <w:rsid w:val="0066724F"/>
    <w:rsid w:val="00667451"/>
    <w:rsid w:val="00667EFC"/>
    <w:rsid w:val="00670B8C"/>
    <w:rsid w:val="0067101C"/>
    <w:rsid w:val="006715E0"/>
    <w:rsid w:val="00671990"/>
    <w:rsid w:val="00672BB7"/>
    <w:rsid w:val="006742C4"/>
    <w:rsid w:val="00674D08"/>
    <w:rsid w:val="006751FE"/>
    <w:rsid w:val="00675257"/>
    <w:rsid w:val="006755CF"/>
    <w:rsid w:val="00675751"/>
    <w:rsid w:val="00675DD7"/>
    <w:rsid w:val="00675E33"/>
    <w:rsid w:val="00675E4B"/>
    <w:rsid w:val="006764B5"/>
    <w:rsid w:val="00676C45"/>
    <w:rsid w:val="00680018"/>
    <w:rsid w:val="00680362"/>
    <w:rsid w:val="00680470"/>
    <w:rsid w:val="00680569"/>
    <w:rsid w:val="0068093B"/>
    <w:rsid w:val="00681E69"/>
    <w:rsid w:val="00681E8E"/>
    <w:rsid w:val="0068231D"/>
    <w:rsid w:val="006828EA"/>
    <w:rsid w:val="00682BB3"/>
    <w:rsid w:val="006834F6"/>
    <w:rsid w:val="00683EC5"/>
    <w:rsid w:val="006845AA"/>
    <w:rsid w:val="00684BCC"/>
    <w:rsid w:val="00684D3F"/>
    <w:rsid w:val="00684FE5"/>
    <w:rsid w:val="006851D6"/>
    <w:rsid w:val="00686692"/>
    <w:rsid w:val="00687B82"/>
    <w:rsid w:val="00690D90"/>
    <w:rsid w:val="00690F40"/>
    <w:rsid w:val="006912E2"/>
    <w:rsid w:val="0069154D"/>
    <w:rsid w:val="00691C3C"/>
    <w:rsid w:val="00692585"/>
    <w:rsid w:val="00693464"/>
    <w:rsid w:val="00693521"/>
    <w:rsid w:val="006939ED"/>
    <w:rsid w:val="00693BF0"/>
    <w:rsid w:val="0069445D"/>
    <w:rsid w:val="00694619"/>
    <w:rsid w:val="0069481E"/>
    <w:rsid w:val="00697709"/>
    <w:rsid w:val="006978D4"/>
    <w:rsid w:val="00697979"/>
    <w:rsid w:val="006A037F"/>
    <w:rsid w:val="006A0D80"/>
    <w:rsid w:val="006A126A"/>
    <w:rsid w:val="006A1B25"/>
    <w:rsid w:val="006A2147"/>
    <w:rsid w:val="006A2C6C"/>
    <w:rsid w:val="006A2FBA"/>
    <w:rsid w:val="006A35C7"/>
    <w:rsid w:val="006A3B6F"/>
    <w:rsid w:val="006A3DB1"/>
    <w:rsid w:val="006A410D"/>
    <w:rsid w:val="006A4168"/>
    <w:rsid w:val="006A42E9"/>
    <w:rsid w:val="006A4941"/>
    <w:rsid w:val="006A5758"/>
    <w:rsid w:val="006A61C4"/>
    <w:rsid w:val="006A61DA"/>
    <w:rsid w:val="006A7920"/>
    <w:rsid w:val="006A7CF2"/>
    <w:rsid w:val="006A7F87"/>
    <w:rsid w:val="006B12A0"/>
    <w:rsid w:val="006B1781"/>
    <w:rsid w:val="006B1FAC"/>
    <w:rsid w:val="006B2790"/>
    <w:rsid w:val="006B4DF2"/>
    <w:rsid w:val="006B4E14"/>
    <w:rsid w:val="006B5095"/>
    <w:rsid w:val="006B604C"/>
    <w:rsid w:val="006B67B4"/>
    <w:rsid w:val="006B739C"/>
    <w:rsid w:val="006B77E2"/>
    <w:rsid w:val="006C00D4"/>
    <w:rsid w:val="006C07E2"/>
    <w:rsid w:val="006C155F"/>
    <w:rsid w:val="006C1C00"/>
    <w:rsid w:val="006C2548"/>
    <w:rsid w:val="006C29B8"/>
    <w:rsid w:val="006C2B4C"/>
    <w:rsid w:val="006C38C8"/>
    <w:rsid w:val="006C41D5"/>
    <w:rsid w:val="006C4BD4"/>
    <w:rsid w:val="006C503A"/>
    <w:rsid w:val="006C5BFA"/>
    <w:rsid w:val="006C701B"/>
    <w:rsid w:val="006C7893"/>
    <w:rsid w:val="006C7A55"/>
    <w:rsid w:val="006C7DE7"/>
    <w:rsid w:val="006D082C"/>
    <w:rsid w:val="006D09DB"/>
    <w:rsid w:val="006D11D0"/>
    <w:rsid w:val="006D182D"/>
    <w:rsid w:val="006D2170"/>
    <w:rsid w:val="006D2595"/>
    <w:rsid w:val="006D3623"/>
    <w:rsid w:val="006D461E"/>
    <w:rsid w:val="006D47A0"/>
    <w:rsid w:val="006D5105"/>
    <w:rsid w:val="006D5905"/>
    <w:rsid w:val="006D590F"/>
    <w:rsid w:val="006D6475"/>
    <w:rsid w:val="006D6B8D"/>
    <w:rsid w:val="006D6C59"/>
    <w:rsid w:val="006D6D41"/>
    <w:rsid w:val="006D6FF4"/>
    <w:rsid w:val="006D7649"/>
    <w:rsid w:val="006D768E"/>
    <w:rsid w:val="006D7FB8"/>
    <w:rsid w:val="006E12A9"/>
    <w:rsid w:val="006E19DE"/>
    <w:rsid w:val="006E2112"/>
    <w:rsid w:val="006E26B5"/>
    <w:rsid w:val="006E27B2"/>
    <w:rsid w:val="006E2FC6"/>
    <w:rsid w:val="006E397F"/>
    <w:rsid w:val="006E3E68"/>
    <w:rsid w:val="006E516B"/>
    <w:rsid w:val="006E536A"/>
    <w:rsid w:val="006E626E"/>
    <w:rsid w:val="006E637E"/>
    <w:rsid w:val="006E6608"/>
    <w:rsid w:val="006E6959"/>
    <w:rsid w:val="006E6A44"/>
    <w:rsid w:val="006E721C"/>
    <w:rsid w:val="006E721D"/>
    <w:rsid w:val="006E7985"/>
    <w:rsid w:val="006E7DEF"/>
    <w:rsid w:val="006E7E73"/>
    <w:rsid w:val="006E7EE6"/>
    <w:rsid w:val="006F0604"/>
    <w:rsid w:val="006F066E"/>
    <w:rsid w:val="006F4042"/>
    <w:rsid w:val="006F4086"/>
    <w:rsid w:val="006F4343"/>
    <w:rsid w:val="006F4877"/>
    <w:rsid w:val="006F48EA"/>
    <w:rsid w:val="006F49BE"/>
    <w:rsid w:val="006F4D42"/>
    <w:rsid w:val="006F5364"/>
    <w:rsid w:val="006F594A"/>
    <w:rsid w:val="006F59C5"/>
    <w:rsid w:val="006F5F8F"/>
    <w:rsid w:val="006F6AA8"/>
    <w:rsid w:val="006F75CB"/>
    <w:rsid w:val="006F77A9"/>
    <w:rsid w:val="006F7CFB"/>
    <w:rsid w:val="00700039"/>
    <w:rsid w:val="00700090"/>
    <w:rsid w:val="0070062D"/>
    <w:rsid w:val="00700E2E"/>
    <w:rsid w:val="00701729"/>
    <w:rsid w:val="007020F7"/>
    <w:rsid w:val="00702201"/>
    <w:rsid w:val="00702308"/>
    <w:rsid w:val="0070270D"/>
    <w:rsid w:val="00702948"/>
    <w:rsid w:val="00702DC7"/>
    <w:rsid w:val="00703B7E"/>
    <w:rsid w:val="00703FE5"/>
    <w:rsid w:val="0070454E"/>
    <w:rsid w:val="00704FD7"/>
    <w:rsid w:val="007056F0"/>
    <w:rsid w:val="007058F7"/>
    <w:rsid w:val="007059C2"/>
    <w:rsid w:val="00705CB2"/>
    <w:rsid w:val="00705D1E"/>
    <w:rsid w:val="0070637C"/>
    <w:rsid w:val="00706A7F"/>
    <w:rsid w:val="007075FF"/>
    <w:rsid w:val="007078CE"/>
    <w:rsid w:val="00707D45"/>
    <w:rsid w:val="0071053B"/>
    <w:rsid w:val="00710C11"/>
    <w:rsid w:val="00712C55"/>
    <w:rsid w:val="00713113"/>
    <w:rsid w:val="00713E6B"/>
    <w:rsid w:val="007141F5"/>
    <w:rsid w:val="007148B3"/>
    <w:rsid w:val="00714F01"/>
    <w:rsid w:val="007150D7"/>
    <w:rsid w:val="00715166"/>
    <w:rsid w:val="007161D8"/>
    <w:rsid w:val="007163F4"/>
    <w:rsid w:val="00717340"/>
    <w:rsid w:val="00717859"/>
    <w:rsid w:val="00717C7C"/>
    <w:rsid w:val="00717D2A"/>
    <w:rsid w:val="007204A4"/>
    <w:rsid w:val="00721448"/>
    <w:rsid w:val="0072149D"/>
    <w:rsid w:val="007216DD"/>
    <w:rsid w:val="00721F91"/>
    <w:rsid w:val="00722380"/>
    <w:rsid w:val="007227A9"/>
    <w:rsid w:val="00722B83"/>
    <w:rsid w:val="007230C4"/>
    <w:rsid w:val="0072383F"/>
    <w:rsid w:val="00724186"/>
    <w:rsid w:val="007241DA"/>
    <w:rsid w:val="0072462E"/>
    <w:rsid w:val="0072464F"/>
    <w:rsid w:val="00724888"/>
    <w:rsid w:val="007248AE"/>
    <w:rsid w:val="00725189"/>
    <w:rsid w:val="00725BC9"/>
    <w:rsid w:val="00725EA9"/>
    <w:rsid w:val="007261A7"/>
    <w:rsid w:val="007268EE"/>
    <w:rsid w:val="00726D84"/>
    <w:rsid w:val="007301BD"/>
    <w:rsid w:val="00730E85"/>
    <w:rsid w:val="007313D0"/>
    <w:rsid w:val="0073170D"/>
    <w:rsid w:val="007318C7"/>
    <w:rsid w:val="007333C7"/>
    <w:rsid w:val="00733788"/>
    <w:rsid w:val="00733888"/>
    <w:rsid w:val="0073481C"/>
    <w:rsid w:val="00734D23"/>
    <w:rsid w:val="00736101"/>
    <w:rsid w:val="007370F9"/>
    <w:rsid w:val="00737D0E"/>
    <w:rsid w:val="00737F11"/>
    <w:rsid w:val="007402D1"/>
    <w:rsid w:val="007408A6"/>
    <w:rsid w:val="007408B5"/>
    <w:rsid w:val="00741608"/>
    <w:rsid w:val="007417B0"/>
    <w:rsid w:val="00741E62"/>
    <w:rsid w:val="0074281D"/>
    <w:rsid w:val="00744B40"/>
    <w:rsid w:val="00744EFC"/>
    <w:rsid w:val="00745A44"/>
    <w:rsid w:val="00745FD5"/>
    <w:rsid w:val="00746192"/>
    <w:rsid w:val="0074686D"/>
    <w:rsid w:val="007468CE"/>
    <w:rsid w:val="00746F63"/>
    <w:rsid w:val="00747679"/>
    <w:rsid w:val="00747A7E"/>
    <w:rsid w:val="00747EEF"/>
    <w:rsid w:val="00750B98"/>
    <w:rsid w:val="00750F57"/>
    <w:rsid w:val="00751294"/>
    <w:rsid w:val="007516B1"/>
    <w:rsid w:val="00752412"/>
    <w:rsid w:val="00752E8C"/>
    <w:rsid w:val="00753653"/>
    <w:rsid w:val="00753685"/>
    <w:rsid w:val="007538F7"/>
    <w:rsid w:val="00753B68"/>
    <w:rsid w:val="0075432A"/>
    <w:rsid w:val="0075551E"/>
    <w:rsid w:val="0075643E"/>
    <w:rsid w:val="00756B7F"/>
    <w:rsid w:val="00757CE6"/>
    <w:rsid w:val="00757F41"/>
    <w:rsid w:val="00760378"/>
    <w:rsid w:val="00762E78"/>
    <w:rsid w:val="00762EA9"/>
    <w:rsid w:val="0076302C"/>
    <w:rsid w:val="00763EA6"/>
    <w:rsid w:val="007649EB"/>
    <w:rsid w:val="00764B3F"/>
    <w:rsid w:val="00764CAF"/>
    <w:rsid w:val="00765AC0"/>
    <w:rsid w:val="00766431"/>
    <w:rsid w:val="00766EB9"/>
    <w:rsid w:val="007670B0"/>
    <w:rsid w:val="007671D6"/>
    <w:rsid w:val="00767F76"/>
    <w:rsid w:val="007714AE"/>
    <w:rsid w:val="007715FE"/>
    <w:rsid w:val="00771B01"/>
    <w:rsid w:val="007730C5"/>
    <w:rsid w:val="007735BA"/>
    <w:rsid w:val="007738CB"/>
    <w:rsid w:val="007742AC"/>
    <w:rsid w:val="0077495D"/>
    <w:rsid w:val="007749E2"/>
    <w:rsid w:val="0077524D"/>
    <w:rsid w:val="00775AAA"/>
    <w:rsid w:val="00776038"/>
    <w:rsid w:val="00776AC2"/>
    <w:rsid w:val="00776B8C"/>
    <w:rsid w:val="00776ED1"/>
    <w:rsid w:val="00777941"/>
    <w:rsid w:val="0078062A"/>
    <w:rsid w:val="007810C6"/>
    <w:rsid w:val="007810DC"/>
    <w:rsid w:val="00781999"/>
    <w:rsid w:val="00782538"/>
    <w:rsid w:val="00782686"/>
    <w:rsid w:val="007831F2"/>
    <w:rsid w:val="00783408"/>
    <w:rsid w:val="0078397C"/>
    <w:rsid w:val="00783C4C"/>
    <w:rsid w:val="00784257"/>
    <w:rsid w:val="00785B10"/>
    <w:rsid w:val="00786663"/>
    <w:rsid w:val="00786A69"/>
    <w:rsid w:val="00786BB9"/>
    <w:rsid w:val="00787175"/>
    <w:rsid w:val="00787C89"/>
    <w:rsid w:val="0079025F"/>
    <w:rsid w:val="00790B5C"/>
    <w:rsid w:val="00790F9B"/>
    <w:rsid w:val="0079107C"/>
    <w:rsid w:val="00791459"/>
    <w:rsid w:val="0079167C"/>
    <w:rsid w:val="007916B6"/>
    <w:rsid w:val="00791DBE"/>
    <w:rsid w:val="00791F17"/>
    <w:rsid w:val="0079250E"/>
    <w:rsid w:val="00792ADF"/>
    <w:rsid w:val="007940DE"/>
    <w:rsid w:val="0079410D"/>
    <w:rsid w:val="00794BA6"/>
    <w:rsid w:val="00794C04"/>
    <w:rsid w:val="00795287"/>
    <w:rsid w:val="007966B5"/>
    <w:rsid w:val="007966D2"/>
    <w:rsid w:val="00796721"/>
    <w:rsid w:val="00796B80"/>
    <w:rsid w:val="00796CB2"/>
    <w:rsid w:val="00797454"/>
    <w:rsid w:val="00797487"/>
    <w:rsid w:val="00797A24"/>
    <w:rsid w:val="00797DD5"/>
    <w:rsid w:val="007A1364"/>
    <w:rsid w:val="007A14C8"/>
    <w:rsid w:val="007A17E1"/>
    <w:rsid w:val="007A1A52"/>
    <w:rsid w:val="007A1EAD"/>
    <w:rsid w:val="007A20B9"/>
    <w:rsid w:val="007A2795"/>
    <w:rsid w:val="007A3C02"/>
    <w:rsid w:val="007A4BCB"/>
    <w:rsid w:val="007A532E"/>
    <w:rsid w:val="007A62CB"/>
    <w:rsid w:val="007A63ED"/>
    <w:rsid w:val="007A696F"/>
    <w:rsid w:val="007A6E28"/>
    <w:rsid w:val="007A7046"/>
    <w:rsid w:val="007A70AB"/>
    <w:rsid w:val="007A736A"/>
    <w:rsid w:val="007A7E65"/>
    <w:rsid w:val="007B0212"/>
    <w:rsid w:val="007B0837"/>
    <w:rsid w:val="007B10B8"/>
    <w:rsid w:val="007B163C"/>
    <w:rsid w:val="007B1A59"/>
    <w:rsid w:val="007B1E20"/>
    <w:rsid w:val="007B20E3"/>
    <w:rsid w:val="007B2120"/>
    <w:rsid w:val="007B217D"/>
    <w:rsid w:val="007B257A"/>
    <w:rsid w:val="007B2A14"/>
    <w:rsid w:val="007B2CB2"/>
    <w:rsid w:val="007B4819"/>
    <w:rsid w:val="007B4C70"/>
    <w:rsid w:val="007B4D39"/>
    <w:rsid w:val="007B587E"/>
    <w:rsid w:val="007B6750"/>
    <w:rsid w:val="007B6A20"/>
    <w:rsid w:val="007B70FF"/>
    <w:rsid w:val="007B77B7"/>
    <w:rsid w:val="007B79FC"/>
    <w:rsid w:val="007B7AF7"/>
    <w:rsid w:val="007C0193"/>
    <w:rsid w:val="007C01C7"/>
    <w:rsid w:val="007C127D"/>
    <w:rsid w:val="007C186A"/>
    <w:rsid w:val="007C1CDC"/>
    <w:rsid w:val="007C250D"/>
    <w:rsid w:val="007C2E36"/>
    <w:rsid w:val="007C45D0"/>
    <w:rsid w:val="007C5DCA"/>
    <w:rsid w:val="007C5F18"/>
    <w:rsid w:val="007C6DAE"/>
    <w:rsid w:val="007C6DCA"/>
    <w:rsid w:val="007C7463"/>
    <w:rsid w:val="007C74A5"/>
    <w:rsid w:val="007D028E"/>
    <w:rsid w:val="007D0BF8"/>
    <w:rsid w:val="007D0D3D"/>
    <w:rsid w:val="007D14AE"/>
    <w:rsid w:val="007D1C16"/>
    <w:rsid w:val="007D218F"/>
    <w:rsid w:val="007D2255"/>
    <w:rsid w:val="007D2ADA"/>
    <w:rsid w:val="007D3275"/>
    <w:rsid w:val="007D3323"/>
    <w:rsid w:val="007D3597"/>
    <w:rsid w:val="007D3837"/>
    <w:rsid w:val="007D40AC"/>
    <w:rsid w:val="007D55F5"/>
    <w:rsid w:val="007D6482"/>
    <w:rsid w:val="007D6D0B"/>
    <w:rsid w:val="007D70AB"/>
    <w:rsid w:val="007D74F0"/>
    <w:rsid w:val="007D7860"/>
    <w:rsid w:val="007D7F7C"/>
    <w:rsid w:val="007E17C4"/>
    <w:rsid w:val="007E407B"/>
    <w:rsid w:val="007E419F"/>
    <w:rsid w:val="007E4C55"/>
    <w:rsid w:val="007E5031"/>
    <w:rsid w:val="007E5245"/>
    <w:rsid w:val="007E60AD"/>
    <w:rsid w:val="007E666B"/>
    <w:rsid w:val="007E684E"/>
    <w:rsid w:val="007E6862"/>
    <w:rsid w:val="007E68D8"/>
    <w:rsid w:val="007E795D"/>
    <w:rsid w:val="007E7B10"/>
    <w:rsid w:val="007E7D11"/>
    <w:rsid w:val="007F1D5F"/>
    <w:rsid w:val="007F465A"/>
    <w:rsid w:val="007F48E2"/>
    <w:rsid w:val="007F4992"/>
    <w:rsid w:val="007F4C20"/>
    <w:rsid w:val="007F5492"/>
    <w:rsid w:val="007F5713"/>
    <w:rsid w:val="007F5A2E"/>
    <w:rsid w:val="007F664B"/>
    <w:rsid w:val="007F6983"/>
    <w:rsid w:val="007F7D2D"/>
    <w:rsid w:val="008005A1"/>
    <w:rsid w:val="00800A24"/>
    <w:rsid w:val="00800F3C"/>
    <w:rsid w:val="00801E35"/>
    <w:rsid w:val="008026E6"/>
    <w:rsid w:val="00802A91"/>
    <w:rsid w:val="00803703"/>
    <w:rsid w:val="00803A63"/>
    <w:rsid w:val="00803B4E"/>
    <w:rsid w:val="00803B76"/>
    <w:rsid w:val="00803CDC"/>
    <w:rsid w:val="00803F6B"/>
    <w:rsid w:val="00804007"/>
    <w:rsid w:val="0080428B"/>
    <w:rsid w:val="00804C32"/>
    <w:rsid w:val="00805BDE"/>
    <w:rsid w:val="00805E36"/>
    <w:rsid w:val="00806797"/>
    <w:rsid w:val="00807297"/>
    <w:rsid w:val="00810320"/>
    <w:rsid w:val="00810590"/>
    <w:rsid w:val="00810729"/>
    <w:rsid w:val="008109B5"/>
    <w:rsid w:val="00811068"/>
    <w:rsid w:val="008116F8"/>
    <w:rsid w:val="00811757"/>
    <w:rsid w:val="00811F54"/>
    <w:rsid w:val="0081247A"/>
    <w:rsid w:val="0081318A"/>
    <w:rsid w:val="008144B6"/>
    <w:rsid w:val="008144D8"/>
    <w:rsid w:val="00814DFE"/>
    <w:rsid w:val="00815652"/>
    <w:rsid w:val="00815A0D"/>
    <w:rsid w:val="00816BA3"/>
    <w:rsid w:val="008174E7"/>
    <w:rsid w:val="008201C4"/>
    <w:rsid w:val="008207CC"/>
    <w:rsid w:val="008213FE"/>
    <w:rsid w:val="008229D6"/>
    <w:rsid w:val="00822BC3"/>
    <w:rsid w:val="00823F61"/>
    <w:rsid w:val="00824600"/>
    <w:rsid w:val="008249F8"/>
    <w:rsid w:val="008267A3"/>
    <w:rsid w:val="00830213"/>
    <w:rsid w:val="0083091E"/>
    <w:rsid w:val="008314A3"/>
    <w:rsid w:val="008315EF"/>
    <w:rsid w:val="008316B0"/>
    <w:rsid w:val="00831EAF"/>
    <w:rsid w:val="0083216A"/>
    <w:rsid w:val="00832493"/>
    <w:rsid w:val="00832E79"/>
    <w:rsid w:val="00833503"/>
    <w:rsid w:val="0083422A"/>
    <w:rsid w:val="008346BD"/>
    <w:rsid w:val="00834B27"/>
    <w:rsid w:val="008356C1"/>
    <w:rsid w:val="0083590C"/>
    <w:rsid w:val="00835D1F"/>
    <w:rsid w:val="0083647C"/>
    <w:rsid w:val="008368FB"/>
    <w:rsid w:val="0084021D"/>
    <w:rsid w:val="008407B9"/>
    <w:rsid w:val="00841024"/>
    <w:rsid w:val="0084106B"/>
    <w:rsid w:val="0084159D"/>
    <w:rsid w:val="00842968"/>
    <w:rsid w:val="00842F9F"/>
    <w:rsid w:val="00846248"/>
    <w:rsid w:val="00846887"/>
    <w:rsid w:val="00846999"/>
    <w:rsid w:val="00846F09"/>
    <w:rsid w:val="00847A43"/>
    <w:rsid w:val="00847E39"/>
    <w:rsid w:val="00851869"/>
    <w:rsid w:val="00851A0F"/>
    <w:rsid w:val="008524F7"/>
    <w:rsid w:val="008526ED"/>
    <w:rsid w:val="00853292"/>
    <w:rsid w:val="0085489F"/>
    <w:rsid w:val="00854BFB"/>
    <w:rsid w:val="00855715"/>
    <w:rsid w:val="00855DE2"/>
    <w:rsid w:val="00856456"/>
    <w:rsid w:val="00856A2E"/>
    <w:rsid w:val="00856A4F"/>
    <w:rsid w:val="00857660"/>
    <w:rsid w:val="00857DBF"/>
    <w:rsid w:val="00860204"/>
    <w:rsid w:val="00860629"/>
    <w:rsid w:val="00860B52"/>
    <w:rsid w:val="00860EE0"/>
    <w:rsid w:val="008615A7"/>
    <w:rsid w:val="00861705"/>
    <w:rsid w:val="008635FD"/>
    <w:rsid w:val="00864046"/>
    <w:rsid w:val="00864ECF"/>
    <w:rsid w:val="00865690"/>
    <w:rsid w:val="00865AF3"/>
    <w:rsid w:val="0086619C"/>
    <w:rsid w:val="0086685B"/>
    <w:rsid w:val="00866F4B"/>
    <w:rsid w:val="0086743B"/>
    <w:rsid w:val="00867AD2"/>
    <w:rsid w:val="00867C5D"/>
    <w:rsid w:val="00867CBF"/>
    <w:rsid w:val="00867CC6"/>
    <w:rsid w:val="00867E8A"/>
    <w:rsid w:val="00870030"/>
    <w:rsid w:val="008700FA"/>
    <w:rsid w:val="008703DD"/>
    <w:rsid w:val="008705F3"/>
    <w:rsid w:val="00870F67"/>
    <w:rsid w:val="0087191E"/>
    <w:rsid w:val="008720B0"/>
    <w:rsid w:val="00872219"/>
    <w:rsid w:val="008730D7"/>
    <w:rsid w:val="00873232"/>
    <w:rsid w:val="00874318"/>
    <w:rsid w:val="00874EFC"/>
    <w:rsid w:val="00874FE1"/>
    <w:rsid w:val="00876ACE"/>
    <w:rsid w:val="00876F90"/>
    <w:rsid w:val="008777A3"/>
    <w:rsid w:val="00877922"/>
    <w:rsid w:val="0088027C"/>
    <w:rsid w:val="008802AF"/>
    <w:rsid w:val="0088096A"/>
    <w:rsid w:val="008809B1"/>
    <w:rsid w:val="008815B7"/>
    <w:rsid w:val="00881857"/>
    <w:rsid w:val="00881A44"/>
    <w:rsid w:val="00881F01"/>
    <w:rsid w:val="00883028"/>
    <w:rsid w:val="0088343F"/>
    <w:rsid w:val="008840A6"/>
    <w:rsid w:val="00884D1D"/>
    <w:rsid w:val="00887BB4"/>
    <w:rsid w:val="00887EA3"/>
    <w:rsid w:val="00890569"/>
    <w:rsid w:val="00891135"/>
    <w:rsid w:val="0089136A"/>
    <w:rsid w:val="0089155C"/>
    <w:rsid w:val="00892B7D"/>
    <w:rsid w:val="008934E4"/>
    <w:rsid w:val="0089463F"/>
    <w:rsid w:val="0089486D"/>
    <w:rsid w:val="00895741"/>
    <w:rsid w:val="00895884"/>
    <w:rsid w:val="00895A92"/>
    <w:rsid w:val="00896896"/>
    <w:rsid w:val="00896913"/>
    <w:rsid w:val="00896BF9"/>
    <w:rsid w:val="00896C70"/>
    <w:rsid w:val="0089730F"/>
    <w:rsid w:val="008973FA"/>
    <w:rsid w:val="00897855"/>
    <w:rsid w:val="00897965"/>
    <w:rsid w:val="008A0E77"/>
    <w:rsid w:val="008A1497"/>
    <w:rsid w:val="008A16F1"/>
    <w:rsid w:val="008A1A46"/>
    <w:rsid w:val="008A231D"/>
    <w:rsid w:val="008A26B8"/>
    <w:rsid w:val="008A30BD"/>
    <w:rsid w:val="008A31F2"/>
    <w:rsid w:val="008A3FF9"/>
    <w:rsid w:val="008A4B3D"/>
    <w:rsid w:val="008A565E"/>
    <w:rsid w:val="008A575B"/>
    <w:rsid w:val="008A6915"/>
    <w:rsid w:val="008A76F1"/>
    <w:rsid w:val="008A780D"/>
    <w:rsid w:val="008A7BCB"/>
    <w:rsid w:val="008A7C75"/>
    <w:rsid w:val="008B00F0"/>
    <w:rsid w:val="008B033F"/>
    <w:rsid w:val="008B14C0"/>
    <w:rsid w:val="008B1A2B"/>
    <w:rsid w:val="008B1D42"/>
    <w:rsid w:val="008B25EF"/>
    <w:rsid w:val="008B30ED"/>
    <w:rsid w:val="008B36FF"/>
    <w:rsid w:val="008B3EC2"/>
    <w:rsid w:val="008B3ECE"/>
    <w:rsid w:val="008B3FE6"/>
    <w:rsid w:val="008B5090"/>
    <w:rsid w:val="008B6172"/>
    <w:rsid w:val="008B649E"/>
    <w:rsid w:val="008B6804"/>
    <w:rsid w:val="008B680B"/>
    <w:rsid w:val="008B6D9F"/>
    <w:rsid w:val="008B72E4"/>
    <w:rsid w:val="008B7C35"/>
    <w:rsid w:val="008B7D87"/>
    <w:rsid w:val="008C02F7"/>
    <w:rsid w:val="008C12EB"/>
    <w:rsid w:val="008C198F"/>
    <w:rsid w:val="008C2B6F"/>
    <w:rsid w:val="008C2C09"/>
    <w:rsid w:val="008C2C6F"/>
    <w:rsid w:val="008C30B8"/>
    <w:rsid w:val="008C3885"/>
    <w:rsid w:val="008C3C33"/>
    <w:rsid w:val="008C40AE"/>
    <w:rsid w:val="008C424E"/>
    <w:rsid w:val="008C5105"/>
    <w:rsid w:val="008C5994"/>
    <w:rsid w:val="008C61D1"/>
    <w:rsid w:val="008C68CF"/>
    <w:rsid w:val="008C78C3"/>
    <w:rsid w:val="008C7B31"/>
    <w:rsid w:val="008C7E0F"/>
    <w:rsid w:val="008D09B4"/>
    <w:rsid w:val="008D0E39"/>
    <w:rsid w:val="008D109D"/>
    <w:rsid w:val="008D1C14"/>
    <w:rsid w:val="008D302D"/>
    <w:rsid w:val="008D3300"/>
    <w:rsid w:val="008D45B3"/>
    <w:rsid w:val="008D4885"/>
    <w:rsid w:val="008D52AD"/>
    <w:rsid w:val="008D6A23"/>
    <w:rsid w:val="008D6BF8"/>
    <w:rsid w:val="008D71D0"/>
    <w:rsid w:val="008E01D9"/>
    <w:rsid w:val="008E0D1A"/>
    <w:rsid w:val="008E149A"/>
    <w:rsid w:val="008E16C4"/>
    <w:rsid w:val="008E20E5"/>
    <w:rsid w:val="008E2780"/>
    <w:rsid w:val="008E2DA8"/>
    <w:rsid w:val="008E37F2"/>
    <w:rsid w:val="008E569A"/>
    <w:rsid w:val="008E5CA4"/>
    <w:rsid w:val="008E66EA"/>
    <w:rsid w:val="008E69C5"/>
    <w:rsid w:val="008E6CDC"/>
    <w:rsid w:val="008E721C"/>
    <w:rsid w:val="008E7A2A"/>
    <w:rsid w:val="008F01D8"/>
    <w:rsid w:val="008F0379"/>
    <w:rsid w:val="008F0912"/>
    <w:rsid w:val="008F131C"/>
    <w:rsid w:val="008F17AB"/>
    <w:rsid w:val="008F1CFE"/>
    <w:rsid w:val="008F2289"/>
    <w:rsid w:val="008F2369"/>
    <w:rsid w:val="008F2391"/>
    <w:rsid w:val="008F3EB8"/>
    <w:rsid w:val="008F4F66"/>
    <w:rsid w:val="008F67C9"/>
    <w:rsid w:val="008F7337"/>
    <w:rsid w:val="008F754C"/>
    <w:rsid w:val="008F76D0"/>
    <w:rsid w:val="008F7AC1"/>
    <w:rsid w:val="008F7BDB"/>
    <w:rsid w:val="00900064"/>
    <w:rsid w:val="00902189"/>
    <w:rsid w:val="00902C21"/>
    <w:rsid w:val="00903161"/>
    <w:rsid w:val="0090363C"/>
    <w:rsid w:val="00903790"/>
    <w:rsid w:val="00903A64"/>
    <w:rsid w:val="00903F13"/>
    <w:rsid w:val="00904D3A"/>
    <w:rsid w:val="0090541E"/>
    <w:rsid w:val="00905509"/>
    <w:rsid w:val="00905BA3"/>
    <w:rsid w:val="00906751"/>
    <w:rsid w:val="00907469"/>
    <w:rsid w:val="00907A65"/>
    <w:rsid w:val="00907E01"/>
    <w:rsid w:val="0091028F"/>
    <w:rsid w:val="00910946"/>
    <w:rsid w:val="009110DF"/>
    <w:rsid w:val="00911206"/>
    <w:rsid w:val="00912434"/>
    <w:rsid w:val="00912474"/>
    <w:rsid w:val="009137AE"/>
    <w:rsid w:val="00913B6A"/>
    <w:rsid w:val="0091585E"/>
    <w:rsid w:val="009158DF"/>
    <w:rsid w:val="00915F19"/>
    <w:rsid w:val="009166E5"/>
    <w:rsid w:val="00916953"/>
    <w:rsid w:val="00921887"/>
    <w:rsid w:val="00921DDF"/>
    <w:rsid w:val="009225FC"/>
    <w:rsid w:val="009259E5"/>
    <w:rsid w:val="009266CD"/>
    <w:rsid w:val="009266EB"/>
    <w:rsid w:val="00926A27"/>
    <w:rsid w:val="0092756F"/>
    <w:rsid w:val="009309B8"/>
    <w:rsid w:val="00931A0A"/>
    <w:rsid w:val="009324EE"/>
    <w:rsid w:val="00932535"/>
    <w:rsid w:val="009329D6"/>
    <w:rsid w:val="00932A62"/>
    <w:rsid w:val="00932DFF"/>
    <w:rsid w:val="00933036"/>
    <w:rsid w:val="0093320C"/>
    <w:rsid w:val="009334B4"/>
    <w:rsid w:val="0093372A"/>
    <w:rsid w:val="00936101"/>
    <w:rsid w:val="00936497"/>
    <w:rsid w:val="009365FA"/>
    <w:rsid w:val="00937275"/>
    <w:rsid w:val="00937613"/>
    <w:rsid w:val="00937FA6"/>
    <w:rsid w:val="00942289"/>
    <w:rsid w:val="0094249E"/>
    <w:rsid w:val="00942C75"/>
    <w:rsid w:val="009431DF"/>
    <w:rsid w:val="00944932"/>
    <w:rsid w:val="0094589D"/>
    <w:rsid w:val="00945A99"/>
    <w:rsid w:val="00946B3D"/>
    <w:rsid w:val="00947A22"/>
    <w:rsid w:val="00947D42"/>
    <w:rsid w:val="00947D9F"/>
    <w:rsid w:val="00950399"/>
    <w:rsid w:val="00950A5F"/>
    <w:rsid w:val="00950C41"/>
    <w:rsid w:val="00951A67"/>
    <w:rsid w:val="00951AC1"/>
    <w:rsid w:val="0095283D"/>
    <w:rsid w:val="00953AD2"/>
    <w:rsid w:val="009542C0"/>
    <w:rsid w:val="00954603"/>
    <w:rsid w:val="00954A1C"/>
    <w:rsid w:val="0095531F"/>
    <w:rsid w:val="009554AA"/>
    <w:rsid w:val="00955524"/>
    <w:rsid w:val="009560ED"/>
    <w:rsid w:val="00956942"/>
    <w:rsid w:val="00960A5D"/>
    <w:rsid w:val="0096137D"/>
    <w:rsid w:val="00961F40"/>
    <w:rsid w:val="009636B3"/>
    <w:rsid w:val="00963CB3"/>
    <w:rsid w:val="009651B2"/>
    <w:rsid w:val="00965323"/>
    <w:rsid w:val="00965931"/>
    <w:rsid w:val="00965BEB"/>
    <w:rsid w:val="00965D33"/>
    <w:rsid w:val="00966323"/>
    <w:rsid w:val="00967531"/>
    <w:rsid w:val="0096767C"/>
    <w:rsid w:val="00970D44"/>
    <w:rsid w:val="009729AE"/>
    <w:rsid w:val="00972F63"/>
    <w:rsid w:val="0097303C"/>
    <w:rsid w:val="00973AF7"/>
    <w:rsid w:val="00973ED2"/>
    <w:rsid w:val="009749BA"/>
    <w:rsid w:val="0097555C"/>
    <w:rsid w:val="009759F0"/>
    <w:rsid w:val="00976B20"/>
    <w:rsid w:val="00976E89"/>
    <w:rsid w:val="00977265"/>
    <w:rsid w:val="009803C5"/>
    <w:rsid w:val="009808C9"/>
    <w:rsid w:val="0098123C"/>
    <w:rsid w:val="009818BF"/>
    <w:rsid w:val="00983305"/>
    <w:rsid w:val="0098354B"/>
    <w:rsid w:val="0098496D"/>
    <w:rsid w:val="00984AB6"/>
    <w:rsid w:val="0098547A"/>
    <w:rsid w:val="00985EB7"/>
    <w:rsid w:val="00986230"/>
    <w:rsid w:val="0098636B"/>
    <w:rsid w:val="00986D12"/>
    <w:rsid w:val="00986F8B"/>
    <w:rsid w:val="009877D3"/>
    <w:rsid w:val="00987834"/>
    <w:rsid w:val="009879C6"/>
    <w:rsid w:val="0099005B"/>
    <w:rsid w:val="0099013A"/>
    <w:rsid w:val="0099052A"/>
    <w:rsid w:val="0099088E"/>
    <w:rsid w:val="00990973"/>
    <w:rsid w:val="0099174C"/>
    <w:rsid w:val="00992082"/>
    <w:rsid w:val="00992485"/>
    <w:rsid w:val="00992ADE"/>
    <w:rsid w:val="00992B3F"/>
    <w:rsid w:val="00992FEE"/>
    <w:rsid w:val="00993209"/>
    <w:rsid w:val="00993320"/>
    <w:rsid w:val="00993C7D"/>
    <w:rsid w:val="00994C78"/>
    <w:rsid w:val="009953B4"/>
    <w:rsid w:val="00995BFA"/>
    <w:rsid w:val="00995F51"/>
    <w:rsid w:val="00996C1B"/>
    <w:rsid w:val="00996FD6"/>
    <w:rsid w:val="009974D1"/>
    <w:rsid w:val="00997887"/>
    <w:rsid w:val="009A14EA"/>
    <w:rsid w:val="009A212B"/>
    <w:rsid w:val="009A23CF"/>
    <w:rsid w:val="009A254B"/>
    <w:rsid w:val="009A27FA"/>
    <w:rsid w:val="009A28E1"/>
    <w:rsid w:val="009A2DB4"/>
    <w:rsid w:val="009A3190"/>
    <w:rsid w:val="009A336F"/>
    <w:rsid w:val="009A36FB"/>
    <w:rsid w:val="009A4C8A"/>
    <w:rsid w:val="009A4EAC"/>
    <w:rsid w:val="009A5422"/>
    <w:rsid w:val="009A594B"/>
    <w:rsid w:val="009A6539"/>
    <w:rsid w:val="009A70F8"/>
    <w:rsid w:val="009A7DEA"/>
    <w:rsid w:val="009B0379"/>
    <w:rsid w:val="009B1A55"/>
    <w:rsid w:val="009B1D7C"/>
    <w:rsid w:val="009B1FD9"/>
    <w:rsid w:val="009B1FF8"/>
    <w:rsid w:val="009B2863"/>
    <w:rsid w:val="009B4374"/>
    <w:rsid w:val="009B5757"/>
    <w:rsid w:val="009B5FA8"/>
    <w:rsid w:val="009B6C7F"/>
    <w:rsid w:val="009B7181"/>
    <w:rsid w:val="009C026D"/>
    <w:rsid w:val="009C05A0"/>
    <w:rsid w:val="009C1357"/>
    <w:rsid w:val="009C140D"/>
    <w:rsid w:val="009C1DC6"/>
    <w:rsid w:val="009C1F9E"/>
    <w:rsid w:val="009C2326"/>
    <w:rsid w:val="009C303B"/>
    <w:rsid w:val="009C348E"/>
    <w:rsid w:val="009C39AD"/>
    <w:rsid w:val="009C4046"/>
    <w:rsid w:val="009C4261"/>
    <w:rsid w:val="009C43E2"/>
    <w:rsid w:val="009C4B6D"/>
    <w:rsid w:val="009C5E56"/>
    <w:rsid w:val="009C5F19"/>
    <w:rsid w:val="009C6C5B"/>
    <w:rsid w:val="009C71B1"/>
    <w:rsid w:val="009C7237"/>
    <w:rsid w:val="009D0082"/>
    <w:rsid w:val="009D02EE"/>
    <w:rsid w:val="009D1359"/>
    <w:rsid w:val="009D1957"/>
    <w:rsid w:val="009D1F26"/>
    <w:rsid w:val="009D37B1"/>
    <w:rsid w:val="009D4256"/>
    <w:rsid w:val="009D4506"/>
    <w:rsid w:val="009D468F"/>
    <w:rsid w:val="009D484B"/>
    <w:rsid w:val="009D4DBE"/>
    <w:rsid w:val="009D4FF2"/>
    <w:rsid w:val="009D5523"/>
    <w:rsid w:val="009D59E4"/>
    <w:rsid w:val="009D68F0"/>
    <w:rsid w:val="009D6983"/>
    <w:rsid w:val="009D7046"/>
    <w:rsid w:val="009D766B"/>
    <w:rsid w:val="009E01EF"/>
    <w:rsid w:val="009E0521"/>
    <w:rsid w:val="009E0C78"/>
    <w:rsid w:val="009E0E5E"/>
    <w:rsid w:val="009E1AC0"/>
    <w:rsid w:val="009E1E52"/>
    <w:rsid w:val="009E4999"/>
    <w:rsid w:val="009E4A55"/>
    <w:rsid w:val="009E5902"/>
    <w:rsid w:val="009E59C1"/>
    <w:rsid w:val="009E5F6B"/>
    <w:rsid w:val="009E68A6"/>
    <w:rsid w:val="009E6E83"/>
    <w:rsid w:val="009E733D"/>
    <w:rsid w:val="009E792E"/>
    <w:rsid w:val="009F066C"/>
    <w:rsid w:val="009F13DC"/>
    <w:rsid w:val="009F22EC"/>
    <w:rsid w:val="009F33AE"/>
    <w:rsid w:val="009F4560"/>
    <w:rsid w:val="009F496E"/>
    <w:rsid w:val="009F5661"/>
    <w:rsid w:val="009F7FB0"/>
    <w:rsid w:val="00A0009E"/>
    <w:rsid w:val="00A0050C"/>
    <w:rsid w:val="00A00B11"/>
    <w:rsid w:val="00A00E3C"/>
    <w:rsid w:val="00A02F21"/>
    <w:rsid w:val="00A034D0"/>
    <w:rsid w:val="00A04063"/>
    <w:rsid w:val="00A04291"/>
    <w:rsid w:val="00A042FC"/>
    <w:rsid w:val="00A04630"/>
    <w:rsid w:val="00A049AE"/>
    <w:rsid w:val="00A04C7D"/>
    <w:rsid w:val="00A053DE"/>
    <w:rsid w:val="00A0556A"/>
    <w:rsid w:val="00A0571D"/>
    <w:rsid w:val="00A05975"/>
    <w:rsid w:val="00A05A4F"/>
    <w:rsid w:val="00A060E7"/>
    <w:rsid w:val="00A0649F"/>
    <w:rsid w:val="00A06801"/>
    <w:rsid w:val="00A068A1"/>
    <w:rsid w:val="00A069CD"/>
    <w:rsid w:val="00A071A0"/>
    <w:rsid w:val="00A07360"/>
    <w:rsid w:val="00A0760A"/>
    <w:rsid w:val="00A07F21"/>
    <w:rsid w:val="00A07FF0"/>
    <w:rsid w:val="00A105B2"/>
    <w:rsid w:val="00A108C3"/>
    <w:rsid w:val="00A111B9"/>
    <w:rsid w:val="00A1213F"/>
    <w:rsid w:val="00A122E8"/>
    <w:rsid w:val="00A12EB8"/>
    <w:rsid w:val="00A13982"/>
    <w:rsid w:val="00A1529E"/>
    <w:rsid w:val="00A1596F"/>
    <w:rsid w:val="00A15BC5"/>
    <w:rsid w:val="00A165B9"/>
    <w:rsid w:val="00A169B2"/>
    <w:rsid w:val="00A16A8C"/>
    <w:rsid w:val="00A16B42"/>
    <w:rsid w:val="00A16BC5"/>
    <w:rsid w:val="00A16E95"/>
    <w:rsid w:val="00A16FB0"/>
    <w:rsid w:val="00A172EF"/>
    <w:rsid w:val="00A175CF"/>
    <w:rsid w:val="00A176D5"/>
    <w:rsid w:val="00A17BBD"/>
    <w:rsid w:val="00A17F1B"/>
    <w:rsid w:val="00A20BA9"/>
    <w:rsid w:val="00A20C27"/>
    <w:rsid w:val="00A20D97"/>
    <w:rsid w:val="00A212D0"/>
    <w:rsid w:val="00A214D2"/>
    <w:rsid w:val="00A2251A"/>
    <w:rsid w:val="00A22EA3"/>
    <w:rsid w:val="00A23519"/>
    <w:rsid w:val="00A24818"/>
    <w:rsid w:val="00A24A32"/>
    <w:rsid w:val="00A2588E"/>
    <w:rsid w:val="00A260A1"/>
    <w:rsid w:val="00A26286"/>
    <w:rsid w:val="00A26B0F"/>
    <w:rsid w:val="00A27D13"/>
    <w:rsid w:val="00A30BFF"/>
    <w:rsid w:val="00A31276"/>
    <w:rsid w:val="00A31BB1"/>
    <w:rsid w:val="00A31F17"/>
    <w:rsid w:val="00A324A7"/>
    <w:rsid w:val="00A32ADC"/>
    <w:rsid w:val="00A32C49"/>
    <w:rsid w:val="00A3354B"/>
    <w:rsid w:val="00A336A1"/>
    <w:rsid w:val="00A336E8"/>
    <w:rsid w:val="00A33AF9"/>
    <w:rsid w:val="00A33B8A"/>
    <w:rsid w:val="00A33C18"/>
    <w:rsid w:val="00A34369"/>
    <w:rsid w:val="00A34F2A"/>
    <w:rsid w:val="00A406B7"/>
    <w:rsid w:val="00A40730"/>
    <w:rsid w:val="00A41034"/>
    <w:rsid w:val="00A41B73"/>
    <w:rsid w:val="00A41C47"/>
    <w:rsid w:val="00A42CA8"/>
    <w:rsid w:val="00A430A7"/>
    <w:rsid w:val="00A43A29"/>
    <w:rsid w:val="00A43B19"/>
    <w:rsid w:val="00A44260"/>
    <w:rsid w:val="00A4446B"/>
    <w:rsid w:val="00A4480B"/>
    <w:rsid w:val="00A44813"/>
    <w:rsid w:val="00A44828"/>
    <w:rsid w:val="00A44CEF"/>
    <w:rsid w:val="00A44DD2"/>
    <w:rsid w:val="00A44F9D"/>
    <w:rsid w:val="00A45FFD"/>
    <w:rsid w:val="00A461F9"/>
    <w:rsid w:val="00A466D6"/>
    <w:rsid w:val="00A472BB"/>
    <w:rsid w:val="00A4786B"/>
    <w:rsid w:val="00A47A72"/>
    <w:rsid w:val="00A5005C"/>
    <w:rsid w:val="00A5092B"/>
    <w:rsid w:val="00A50BC7"/>
    <w:rsid w:val="00A5100D"/>
    <w:rsid w:val="00A510E8"/>
    <w:rsid w:val="00A514BB"/>
    <w:rsid w:val="00A531FC"/>
    <w:rsid w:val="00A53446"/>
    <w:rsid w:val="00A53727"/>
    <w:rsid w:val="00A546A8"/>
    <w:rsid w:val="00A5484F"/>
    <w:rsid w:val="00A55409"/>
    <w:rsid w:val="00A55594"/>
    <w:rsid w:val="00A558F3"/>
    <w:rsid w:val="00A55D3C"/>
    <w:rsid w:val="00A55FAF"/>
    <w:rsid w:val="00A5613F"/>
    <w:rsid w:val="00A56304"/>
    <w:rsid w:val="00A56F88"/>
    <w:rsid w:val="00A5727A"/>
    <w:rsid w:val="00A57580"/>
    <w:rsid w:val="00A57F34"/>
    <w:rsid w:val="00A606F9"/>
    <w:rsid w:val="00A60A66"/>
    <w:rsid w:val="00A617CA"/>
    <w:rsid w:val="00A618F9"/>
    <w:rsid w:val="00A62AFC"/>
    <w:rsid w:val="00A62E81"/>
    <w:rsid w:val="00A63876"/>
    <w:rsid w:val="00A661D7"/>
    <w:rsid w:val="00A66A40"/>
    <w:rsid w:val="00A70508"/>
    <w:rsid w:val="00A70BBC"/>
    <w:rsid w:val="00A71387"/>
    <w:rsid w:val="00A72772"/>
    <w:rsid w:val="00A72EFC"/>
    <w:rsid w:val="00A73C28"/>
    <w:rsid w:val="00A73D0D"/>
    <w:rsid w:val="00A743A9"/>
    <w:rsid w:val="00A74411"/>
    <w:rsid w:val="00A74863"/>
    <w:rsid w:val="00A74C34"/>
    <w:rsid w:val="00A74E5C"/>
    <w:rsid w:val="00A75AE9"/>
    <w:rsid w:val="00A76140"/>
    <w:rsid w:val="00A76529"/>
    <w:rsid w:val="00A7788E"/>
    <w:rsid w:val="00A80496"/>
    <w:rsid w:val="00A80B8D"/>
    <w:rsid w:val="00A8189F"/>
    <w:rsid w:val="00A818E0"/>
    <w:rsid w:val="00A81D90"/>
    <w:rsid w:val="00A82F7D"/>
    <w:rsid w:val="00A830EC"/>
    <w:rsid w:val="00A83311"/>
    <w:rsid w:val="00A83446"/>
    <w:rsid w:val="00A83746"/>
    <w:rsid w:val="00A83AE4"/>
    <w:rsid w:val="00A83C8C"/>
    <w:rsid w:val="00A84439"/>
    <w:rsid w:val="00A84BCB"/>
    <w:rsid w:val="00A84BF2"/>
    <w:rsid w:val="00A84F39"/>
    <w:rsid w:val="00A850FE"/>
    <w:rsid w:val="00A85A80"/>
    <w:rsid w:val="00A85EDA"/>
    <w:rsid w:val="00A8662B"/>
    <w:rsid w:val="00A86E27"/>
    <w:rsid w:val="00A871C1"/>
    <w:rsid w:val="00A87A56"/>
    <w:rsid w:val="00A9030D"/>
    <w:rsid w:val="00A91ADD"/>
    <w:rsid w:val="00A91E23"/>
    <w:rsid w:val="00A91E62"/>
    <w:rsid w:val="00A927F5"/>
    <w:rsid w:val="00A929E9"/>
    <w:rsid w:val="00A9347D"/>
    <w:rsid w:val="00A93484"/>
    <w:rsid w:val="00A93679"/>
    <w:rsid w:val="00A93AE9"/>
    <w:rsid w:val="00A93B42"/>
    <w:rsid w:val="00A94279"/>
    <w:rsid w:val="00A9496B"/>
    <w:rsid w:val="00A95000"/>
    <w:rsid w:val="00A9522F"/>
    <w:rsid w:val="00A973DB"/>
    <w:rsid w:val="00AA034E"/>
    <w:rsid w:val="00AA2EBD"/>
    <w:rsid w:val="00AA2F3B"/>
    <w:rsid w:val="00AA31BE"/>
    <w:rsid w:val="00AA3D44"/>
    <w:rsid w:val="00AA3E0B"/>
    <w:rsid w:val="00AA4093"/>
    <w:rsid w:val="00AA4A62"/>
    <w:rsid w:val="00AA4B11"/>
    <w:rsid w:val="00AA4FE8"/>
    <w:rsid w:val="00AA5086"/>
    <w:rsid w:val="00AA5E4F"/>
    <w:rsid w:val="00AA7271"/>
    <w:rsid w:val="00AA77E1"/>
    <w:rsid w:val="00AB00F0"/>
    <w:rsid w:val="00AB0594"/>
    <w:rsid w:val="00AB0ACD"/>
    <w:rsid w:val="00AB1568"/>
    <w:rsid w:val="00AB1EA4"/>
    <w:rsid w:val="00AB233F"/>
    <w:rsid w:val="00AB2B19"/>
    <w:rsid w:val="00AB3DE2"/>
    <w:rsid w:val="00AB40A3"/>
    <w:rsid w:val="00AB42D2"/>
    <w:rsid w:val="00AB5BD8"/>
    <w:rsid w:val="00AB6F8C"/>
    <w:rsid w:val="00AB6FB1"/>
    <w:rsid w:val="00AB71DC"/>
    <w:rsid w:val="00AB744B"/>
    <w:rsid w:val="00AC087D"/>
    <w:rsid w:val="00AC0BCE"/>
    <w:rsid w:val="00AC12F1"/>
    <w:rsid w:val="00AC1CB1"/>
    <w:rsid w:val="00AC232D"/>
    <w:rsid w:val="00AC3369"/>
    <w:rsid w:val="00AC4853"/>
    <w:rsid w:val="00AC48E1"/>
    <w:rsid w:val="00AC49A1"/>
    <w:rsid w:val="00AC4C1E"/>
    <w:rsid w:val="00AC4CD0"/>
    <w:rsid w:val="00AC50F9"/>
    <w:rsid w:val="00AC63EF"/>
    <w:rsid w:val="00AC6468"/>
    <w:rsid w:val="00AC6886"/>
    <w:rsid w:val="00AC7DAA"/>
    <w:rsid w:val="00AD1CB5"/>
    <w:rsid w:val="00AD2282"/>
    <w:rsid w:val="00AD2C04"/>
    <w:rsid w:val="00AD2D31"/>
    <w:rsid w:val="00AD35E3"/>
    <w:rsid w:val="00AD368A"/>
    <w:rsid w:val="00AD383A"/>
    <w:rsid w:val="00AD43B3"/>
    <w:rsid w:val="00AD4ED0"/>
    <w:rsid w:val="00AD52B3"/>
    <w:rsid w:val="00AD61CA"/>
    <w:rsid w:val="00AD7298"/>
    <w:rsid w:val="00AD73BC"/>
    <w:rsid w:val="00AD7C6C"/>
    <w:rsid w:val="00AE03F0"/>
    <w:rsid w:val="00AE1472"/>
    <w:rsid w:val="00AE1921"/>
    <w:rsid w:val="00AE1B94"/>
    <w:rsid w:val="00AE2727"/>
    <w:rsid w:val="00AE29B0"/>
    <w:rsid w:val="00AE2D61"/>
    <w:rsid w:val="00AE3A09"/>
    <w:rsid w:val="00AE3DD4"/>
    <w:rsid w:val="00AE4102"/>
    <w:rsid w:val="00AE45B7"/>
    <w:rsid w:val="00AE4B08"/>
    <w:rsid w:val="00AE4F6A"/>
    <w:rsid w:val="00AE5327"/>
    <w:rsid w:val="00AE62C0"/>
    <w:rsid w:val="00AE6556"/>
    <w:rsid w:val="00AE6893"/>
    <w:rsid w:val="00AE6AFA"/>
    <w:rsid w:val="00AF00C6"/>
    <w:rsid w:val="00AF0E0A"/>
    <w:rsid w:val="00AF0E1F"/>
    <w:rsid w:val="00AF137B"/>
    <w:rsid w:val="00AF2036"/>
    <w:rsid w:val="00AF20F5"/>
    <w:rsid w:val="00AF26A6"/>
    <w:rsid w:val="00AF2F99"/>
    <w:rsid w:val="00AF321D"/>
    <w:rsid w:val="00AF37E1"/>
    <w:rsid w:val="00AF42BB"/>
    <w:rsid w:val="00AF4568"/>
    <w:rsid w:val="00AF4660"/>
    <w:rsid w:val="00AF4D97"/>
    <w:rsid w:val="00AF4EFB"/>
    <w:rsid w:val="00AF4F6D"/>
    <w:rsid w:val="00AF57C0"/>
    <w:rsid w:val="00AF5A63"/>
    <w:rsid w:val="00AF6657"/>
    <w:rsid w:val="00AF6744"/>
    <w:rsid w:val="00AF6A0E"/>
    <w:rsid w:val="00AF6A63"/>
    <w:rsid w:val="00B00368"/>
    <w:rsid w:val="00B00759"/>
    <w:rsid w:val="00B00973"/>
    <w:rsid w:val="00B00C90"/>
    <w:rsid w:val="00B00F6E"/>
    <w:rsid w:val="00B012F6"/>
    <w:rsid w:val="00B0139C"/>
    <w:rsid w:val="00B01BCA"/>
    <w:rsid w:val="00B01D95"/>
    <w:rsid w:val="00B02AC8"/>
    <w:rsid w:val="00B04021"/>
    <w:rsid w:val="00B0421A"/>
    <w:rsid w:val="00B04C5F"/>
    <w:rsid w:val="00B0508B"/>
    <w:rsid w:val="00B051C6"/>
    <w:rsid w:val="00B054B6"/>
    <w:rsid w:val="00B0586E"/>
    <w:rsid w:val="00B05BF7"/>
    <w:rsid w:val="00B076E2"/>
    <w:rsid w:val="00B100FD"/>
    <w:rsid w:val="00B10F12"/>
    <w:rsid w:val="00B11B74"/>
    <w:rsid w:val="00B11C06"/>
    <w:rsid w:val="00B11E70"/>
    <w:rsid w:val="00B11EE7"/>
    <w:rsid w:val="00B121B2"/>
    <w:rsid w:val="00B134D8"/>
    <w:rsid w:val="00B13AE3"/>
    <w:rsid w:val="00B13E69"/>
    <w:rsid w:val="00B14C6A"/>
    <w:rsid w:val="00B15BDD"/>
    <w:rsid w:val="00B16189"/>
    <w:rsid w:val="00B169B0"/>
    <w:rsid w:val="00B16EE6"/>
    <w:rsid w:val="00B1777E"/>
    <w:rsid w:val="00B17861"/>
    <w:rsid w:val="00B17BC2"/>
    <w:rsid w:val="00B202DC"/>
    <w:rsid w:val="00B203CE"/>
    <w:rsid w:val="00B213F0"/>
    <w:rsid w:val="00B214F4"/>
    <w:rsid w:val="00B21B7C"/>
    <w:rsid w:val="00B22665"/>
    <w:rsid w:val="00B2285F"/>
    <w:rsid w:val="00B236DB"/>
    <w:rsid w:val="00B2513A"/>
    <w:rsid w:val="00B264F5"/>
    <w:rsid w:val="00B26A57"/>
    <w:rsid w:val="00B2756B"/>
    <w:rsid w:val="00B27853"/>
    <w:rsid w:val="00B27F2E"/>
    <w:rsid w:val="00B303EE"/>
    <w:rsid w:val="00B3075B"/>
    <w:rsid w:val="00B30D77"/>
    <w:rsid w:val="00B310FA"/>
    <w:rsid w:val="00B31303"/>
    <w:rsid w:val="00B3158B"/>
    <w:rsid w:val="00B31B4A"/>
    <w:rsid w:val="00B3212C"/>
    <w:rsid w:val="00B327E4"/>
    <w:rsid w:val="00B329C3"/>
    <w:rsid w:val="00B32D75"/>
    <w:rsid w:val="00B336EF"/>
    <w:rsid w:val="00B33B0B"/>
    <w:rsid w:val="00B33B14"/>
    <w:rsid w:val="00B341A6"/>
    <w:rsid w:val="00B341C9"/>
    <w:rsid w:val="00B341D7"/>
    <w:rsid w:val="00B34272"/>
    <w:rsid w:val="00B356DF"/>
    <w:rsid w:val="00B35A5F"/>
    <w:rsid w:val="00B35B0F"/>
    <w:rsid w:val="00B36087"/>
    <w:rsid w:val="00B361B3"/>
    <w:rsid w:val="00B361F0"/>
    <w:rsid w:val="00B363F8"/>
    <w:rsid w:val="00B36595"/>
    <w:rsid w:val="00B417E9"/>
    <w:rsid w:val="00B41863"/>
    <w:rsid w:val="00B41BF8"/>
    <w:rsid w:val="00B423F2"/>
    <w:rsid w:val="00B42575"/>
    <w:rsid w:val="00B43032"/>
    <w:rsid w:val="00B430CA"/>
    <w:rsid w:val="00B4311D"/>
    <w:rsid w:val="00B43648"/>
    <w:rsid w:val="00B43659"/>
    <w:rsid w:val="00B440DB"/>
    <w:rsid w:val="00B4464D"/>
    <w:rsid w:val="00B44AE2"/>
    <w:rsid w:val="00B451A1"/>
    <w:rsid w:val="00B45454"/>
    <w:rsid w:val="00B45C74"/>
    <w:rsid w:val="00B45E85"/>
    <w:rsid w:val="00B47353"/>
    <w:rsid w:val="00B47CFC"/>
    <w:rsid w:val="00B47EDA"/>
    <w:rsid w:val="00B502E8"/>
    <w:rsid w:val="00B509C9"/>
    <w:rsid w:val="00B51005"/>
    <w:rsid w:val="00B531A8"/>
    <w:rsid w:val="00B53BB2"/>
    <w:rsid w:val="00B5457B"/>
    <w:rsid w:val="00B54FFA"/>
    <w:rsid w:val="00B55480"/>
    <w:rsid w:val="00B555A7"/>
    <w:rsid w:val="00B5595E"/>
    <w:rsid w:val="00B55A1E"/>
    <w:rsid w:val="00B56321"/>
    <w:rsid w:val="00B565A2"/>
    <w:rsid w:val="00B56BAC"/>
    <w:rsid w:val="00B56C4B"/>
    <w:rsid w:val="00B6004D"/>
    <w:rsid w:val="00B60724"/>
    <w:rsid w:val="00B60E7F"/>
    <w:rsid w:val="00B61ECD"/>
    <w:rsid w:val="00B61F35"/>
    <w:rsid w:val="00B62665"/>
    <w:rsid w:val="00B62A46"/>
    <w:rsid w:val="00B63583"/>
    <w:rsid w:val="00B63605"/>
    <w:rsid w:val="00B63918"/>
    <w:rsid w:val="00B63F23"/>
    <w:rsid w:val="00B63F8F"/>
    <w:rsid w:val="00B64554"/>
    <w:rsid w:val="00B651B8"/>
    <w:rsid w:val="00B653A8"/>
    <w:rsid w:val="00B6589E"/>
    <w:rsid w:val="00B6726C"/>
    <w:rsid w:val="00B6755F"/>
    <w:rsid w:val="00B67CD9"/>
    <w:rsid w:val="00B67DB9"/>
    <w:rsid w:val="00B70367"/>
    <w:rsid w:val="00B707F2"/>
    <w:rsid w:val="00B719CB"/>
    <w:rsid w:val="00B71C1B"/>
    <w:rsid w:val="00B71D31"/>
    <w:rsid w:val="00B72132"/>
    <w:rsid w:val="00B72157"/>
    <w:rsid w:val="00B72D8F"/>
    <w:rsid w:val="00B73469"/>
    <w:rsid w:val="00B74698"/>
    <w:rsid w:val="00B75870"/>
    <w:rsid w:val="00B75F8D"/>
    <w:rsid w:val="00B7614A"/>
    <w:rsid w:val="00B76CB4"/>
    <w:rsid w:val="00B77300"/>
    <w:rsid w:val="00B77C1A"/>
    <w:rsid w:val="00B813D5"/>
    <w:rsid w:val="00B81634"/>
    <w:rsid w:val="00B816DF"/>
    <w:rsid w:val="00B823EE"/>
    <w:rsid w:val="00B825E9"/>
    <w:rsid w:val="00B82652"/>
    <w:rsid w:val="00B8296C"/>
    <w:rsid w:val="00B83767"/>
    <w:rsid w:val="00B85854"/>
    <w:rsid w:val="00B85F25"/>
    <w:rsid w:val="00B86450"/>
    <w:rsid w:val="00B869C7"/>
    <w:rsid w:val="00B86BCD"/>
    <w:rsid w:val="00B86DB3"/>
    <w:rsid w:val="00B86DB6"/>
    <w:rsid w:val="00B87549"/>
    <w:rsid w:val="00B87811"/>
    <w:rsid w:val="00B87A42"/>
    <w:rsid w:val="00B87DE2"/>
    <w:rsid w:val="00B90774"/>
    <w:rsid w:val="00B90F3B"/>
    <w:rsid w:val="00B91063"/>
    <w:rsid w:val="00B91616"/>
    <w:rsid w:val="00B91F79"/>
    <w:rsid w:val="00B924F8"/>
    <w:rsid w:val="00B92B3D"/>
    <w:rsid w:val="00B92FC2"/>
    <w:rsid w:val="00B9317A"/>
    <w:rsid w:val="00B94029"/>
    <w:rsid w:val="00B94234"/>
    <w:rsid w:val="00B9453D"/>
    <w:rsid w:val="00B9540F"/>
    <w:rsid w:val="00B95901"/>
    <w:rsid w:val="00B95EC8"/>
    <w:rsid w:val="00B96687"/>
    <w:rsid w:val="00B977A1"/>
    <w:rsid w:val="00B97891"/>
    <w:rsid w:val="00BA018D"/>
    <w:rsid w:val="00BA09ED"/>
    <w:rsid w:val="00BA0F61"/>
    <w:rsid w:val="00BA1A23"/>
    <w:rsid w:val="00BA1CEC"/>
    <w:rsid w:val="00BA1D08"/>
    <w:rsid w:val="00BA2ECD"/>
    <w:rsid w:val="00BA37D6"/>
    <w:rsid w:val="00BA50B3"/>
    <w:rsid w:val="00BA6ADC"/>
    <w:rsid w:val="00BA7218"/>
    <w:rsid w:val="00BB021E"/>
    <w:rsid w:val="00BB04E2"/>
    <w:rsid w:val="00BB1731"/>
    <w:rsid w:val="00BB1D40"/>
    <w:rsid w:val="00BB270B"/>
    <w:rsid w:val="00BB2C84"/>
    <w:rsid w:val="00BB3705"/>
    <w:rsid w:val="00BB38A2"/>
    <w:rsid w:val="00BB461D"/>
    <w:rsid w:val="00BB4D7F"/>
    <w:rsid w:val="00BB5F5F"/>
    <w:rsid w:val="00BB679D"/>
    <w:rsid w:val="00BB6900"/>
    <w:rsid w:val="00BB7641"/>
    <w:rsid w:val="00BB7A49"/>
    <w:rsid w:val="00BC14E4"/>
    <w:rsid w:val="00BC17F4"/>
    <w:rsid w:val="00BC1B50"/>
    <w:rsid w:val="00BC37A9"/>
    <w:rsid w:val="00BC41C3"/>
    <w:rsid w:val="00BC428B"/>
    <w:rsid w:val="00BC5155"/>
    <w:rsid w:val="00BC5C01"/>
    <w:rsid w:val="00BC617E"/>
    <w:rsid w:val="00BC64E0"/>
    <w:rsid w:val="00BC6D75"/>
    <w:rsid w:val="00BC6DA8"/>
    <w:rsid w:val="00BC6F71"/>
    <w:rsid w:val="00BC7F48"/>
    <w:rsid w:val="00BD09CA"/>
    <w:rsid w:val="00BD09DC"/>
    <w:rsid w:val="00BD0A74"/>
    <w:rsid w:val="00BD0CD3"/>
    <w:rsid w:val="00BD146F"/>
    <w:rsid w:val="00BD1C00"/>
    <w:rsid w:val="00BD1C54"/>
    <w:rsid w:val="00BD2140"/>
    <w:rsid w:val="00BD2607"/>
    <w:rsid w:val="00BD2CEB"/>
    <w:rsid w:val="00BD3CB9"/>
    <w:rsid w:val="00BD4107"/>
    <w:rsid w:val="00BD5211"/>
    <w:rsid w:val="00BD521B"/>
    <w:rsid w:val="00BD5515"/>
    <w:rsid w:val="00BD5BF5"/>
    <w:rsid w:val="00BD6346"/>
    <w:rsid w:val="00BD6624"/>
    <w:rsid w:val="00BD6C02"/>
    <w:rsid w:val="00BD6F70"/>
    <w:rsid w:val="00BD74BA"/>
    <w:rsid w:val="00BD7911"/>
    <w:rsid w:val="00BE004D"/>
    <w:rsid w:val="00BE08C9"/>
    <w:rsid w:val="00BE0C36"/>
    <w:rsid w:val="00BE22BA"/>
    <w:rsid w:val="00BE372D"/>
    <w:rsid w:val="00BE3CCB"/>
    <w:rsid w:val="00BE3E4E"/>
    <w:rsid w:val="00BE5507"/>
    <w:rsid w:val="00BE696D"/>
    <w:rsid w:val="00BE6A5A"/>
    <w:rsid w:val="00BE6AC8"/>
    <w:rsid w:val="00BE7395"/>
    <w:rsid w:val="00BE7C5A"/>
    <w:rsid w:val="00BF18EA"/>
    <w:rsid w:val="00BF1A8B"/>
    <w:rsid w:val="00BF22F2"/>
    <w:rsid w:val="00BF2C71"/>
    <w:rsid w:val="00BF3412"/>
    <w:rsid w:val="00BF3972"/>
    <w:rsid w:val="00BF476D"/>
    <w:rsid w:val="00BF5495"/>
    <w:rsid w:val="00BF54CD"/>
    <w:rsid w:val="00BF571C"/>
    <w:rsid w:val="00BF5BCC"/>
    <w:rsid w:val="00BF69AD"/>
    <w:rsid w:val="00BF6E0C"/>
    <w:rsid w:val="00BF7201"/>
    <w:rsid w:val="00C004DD"/>
    <w:rsid w:val="00C00C63"/>
    <w:rsid w:val="00C01BCC"/>
    <w:rsid w:val="00C0296E"/>
    <w:rsid w:val="00C02B9A"/>
    <w:rsid w:val="00C033A2"/>
    <w:rsid w:val="00C04924"/>
    <w:rsid w:val="00C04A3B"/>
    <w:rsid w:val="00C04C22"/>
    <w:rsid w:val="00C04D12"/>
    <w:rsid w:val="00C04FA2"/>
    <w:rsid w:val="00C061A0"/>
    <w:rsid w:val="00C06C56"/>
    <w:rsid w:val="00C0705C"/>
    <w:rsid w:val="00C07354"/>
    <w:rsid w:val="00C074ED"/>
    <w:rsid w:val="00C1059C"/>
    <w:rsid w:val="00C10939"/>
    <w:rsid w:val="00C10A67"/>
    <w:rsid w:val="00C10DC6"/>
    <w:rsid w:val="00C1129F"/>
    <w:rsid w:val="00C123AA"/>
    <w:rsid w:val="00C12C6A"/>
    <w:rsid w:val="00C131BA"/>
    <w:rsid w:val="00C13409"/>
    <w:rsid w:val="00C14A3E"/>
    <w:rsid w:val="00C14E18"/>
    <w:rsid w:val="00C1628C"/>
    <w:rsid w:val="00C16668"/>
    <w:rsid w:val="00C1699E"/>
    <w:rsid w:val="00C16B2D"/>
    <w:rsid w:val="00C171C4"/>
    <w:rsid w:val="00C17A31"/>
    <w:rsid w:val="00C17B33"/>
    <w:rsid w:val="00C21FFD"/>
    <w:rsid w:val="00C223F4"/>
    <w:rsid w:val="00C22A1E"/>
    <w:rsid w:val="00C23800"/>
    <w:rsid w:val="00C23D30"/>
    <w:rsid w:val="00C23EC0"/>
    <w:rsid w:val="00C24085"/>
    <w:rsid w:val="00C248D2"/>
    <w:rsid w:val="00C25F85"/>
    <w:rsid w:val="00C27817"/>
    <w:rsid w:val="00C27A6D"/>
    <w:rsid w:val="00C30223"/>
    <w:rsid w:val="00C3070B"/>
    <w:rsid w:val="00C30C86"/>
    <w:rsid w:val="00C30D29"/>
    <w:rsid w:val="00C326BA"/>
    <w:rsid w:val="00C32C8F"/>
    <w:rsid w:val="00C32DA3"/>
    <w:rsid w:val="00C33171"/>
    <w:rsid w:val="00C33555"/>
    <w:rsid w:val="00C3386F"/>
    <w:rsid w:val="00C33DB2"/>
    <w:rsid w:val="00C34AEE"/>
    <w:rsid w:val="00C35728"/>
    <w:rsid w:val="00C3595C"/>
    <w:rsid w:val="00C35F15"/>
    <w:rsid w:val="00C35F5F"/>
    <w:rsid w:val="00C35FF3"/>
    <w:rsid w:val="00C36899"/>
    <w:rsid w:val="00C36FEF"/>
    <w:rsid w:val="00C37B00"/>
    <w:rsid w:val="00C37C90"/>
    <w:rsid w:val="00C4062C"/>
    <w:rsid w:val="00C40687"/>
    <w:rsid w:val="00C40FC5"/>
    <w:rsid w:val="00C40FCA"/>
    <w:rsid w:val="00C41869"/>
    <w:rsid w:val="00C41AC6"/>
    <w:rsid w:val="00C42355"/>
    <w:rsid w:val="00C4240B"/>
    <w:rsid w:val="00C42C0C"/>
    <w:rsid w:val="00C43735"/>
    <w:rsid w:val="00C438DD"/>
    <w:rsid w:val="00C44018"/>
    <w:rsid w:val="00C440E3"/>
    <w:rsid w:val="00C441CD"/>
    <w:rsid w:val="00C447D2"/>
    <w:rsid w:val="00C4481A"/>
    <w:rsid w:val="00C44C04"/>
    <w:rsid w:val="00C44E01"/>
    <w:rsid w:val="00C455AB"/>
    <w:rsid w:val="00C465AC"/>
    <w:rsid w:val="00C46FA7"/>
    <w:rsid w:val="00C47ECF"/>
    <w:rsid w:val="00C50DBD"/>
    <w:rsid w:val="00C513EA"/>
    <w:rsid w:val="00C514DA"/>
    <w:rsid w:val="00C52551"/>
    <w:rsid w:val="00C5481F"/>
    <w:rsid w:val="00C54CFF"/>
    <w:rsid w:val="00C55988"/>
    <w:rsid w:val="00C560EE"/>
    <w:rsid w:val="00C564D4"/>
    <w:rsid w:val="00C56521"/>
    <w:rsid w:val="00C56A2B"/>
    <w:rsid w:val="00C570AD"/>
    <w:rsid w:val="00C57E6D"/>
    <w:rsid w:val="00C60CF7"/>
    <w:rsid w:val="00C62204"/>
    <w:rsid w:val="00C622BF"/>
    <w:rsid w:val="00C64111"/>
    <w:rsid w:val="00C64950"/>
    <w:rsid w:val="00C64BF7"/>
    <w:rsid w:val="00C66477"/>
    <w:rsid w:val="00C66859"/>
    <w:rsid w:val="00C66A8F"/>
    <w:rsid w:val="00C66B4C"/>
    <w:rsid w:val="00C674C7"/>
    <w:rsid w:val="00C67FE0"/>
    <w:rsid w:val="00C70264"/>
    <w:rsid w:val="00C7063D"/>
    <w:rsid w:val="00C70BD6"/>
    <w:rsid w:val="00C70D0A"/>
    <w:rsid w:val="00C727CD"/>
    <w:rsid w:val="00C72DE2"/>
    <w:rsid w:val="00C72FB6"/>
    <w:rsid w:val="00C739FA"/>
    <w:rsid w:val="00C73D66"/>
    <w:rsid w:val="00C74B9E"/>
    <w:rsid w:val="00C74CC4"/>
    <w:rsid w:val="00C75029"/>
    <w:rsid w:val="00C75791"/>
    <w:rsid w:val="00C75E8C"/>
    <w:rsid w:val="00C75F90"/>
    <w:rsid w:val="00C761EA"/>
    <w:rsid w:val="00C76C75"/>
    <w:rsid w:val="00C76DB0"/>
    <w:rsid w:val="00C773C8"/>
    <w:rsid w:val="00C776F5"/>
    <w:rsid w:val="00C77E31"/>
    <w:rsid w:val="00C80AEB"/>
    <w:rsid w:val="00C80DEF"/>
    <w:rsid w:val="00C80F33"/>
    <w:rsid w:val="00C81179"/>
    <w:rsid w:val="00C813CF"/>
    <w:rsid w:val="00C815BC"/>
    <w:rsid w:val="00C8188F"/>
    <w:rsid w:val="00C81910"/>
    <w:rsid w:val="00C820F8"/>
    <w:rsid w:val="00C828D0"/>
    <w:rsid w:val="00C82B43"/>
    <w:rsid w:val="00C83110"/>
    <w:rsid w:val="00C837BF"/>
    <w:rsid w:val="00C842FF"/>
    <w:rsid w:val="00C84EC1"/>
    <w:rsid w:val="00C851DE"/>
    <w:rsid w:val="00C86EAB"/>
    <w:rsid w:val="00C8714F"/>
    <w:rsid w:val="00C87ACC"/>
    <w:rsid w:val="00C87D95"/>
    <w:rsid w:val="00C87F7A"/>
    <w:rsid w:val="00C87F8F"/>
    <w:rsid w:val="00C902BE"/>
    <w:rsid w:val="00C9067A"/>
    <w:rsid w:val="00C906D4"/>
    <w:rsid w:val="00C90F97"/>
    <w:rsid w:val="00C910D8"/>
    <w:rsid w:val="00C916A1"/>
    <w:rsid w:val="00C918BF"/>
    <w:rsid w:val="00C91EC4"/>
    <w:rsid w:val="00C933BB"/>
    <w:rsid w:val="00C937A0"/>
    <w:rsid w:val="00C93E4E"/>
    <w:rsid w:val="00C9472E"/>
    <w:rsid w:val="00C94E3D"/>
    <w:rsid w:val="00C95179"/>
    <w:rsid w:val="00C961D8"/>
    <w:rsid w:val="00C96834"/>
    <w:rsid w:val="00C97AD8"/>
    <w:rsid w:val="00CA1A36"/>
    <w:rsid w:val="00CA1FF6"/>
    <w:rsid w:val="00CA2D4A"/>
    <w:rsid w:val="00CA322E"/>
    <w:rsid w:val="00CA33BF"/>
    <w:rsid w:val="00CA34B6"/>
    <w:rsid w:val="00CA39A8"/>
    <w:rsid w:val="00CA4191"/>
    <w:rsid w:val="00CA486D"/>
    <w:rsid w:val="00CA4914"/>
    <w:rsid w:val="00CA4F44"/>
    <w:rsid w:val="00CA54A4"/>
    <w:rsid w:val="00CA58AB"/>
    <w:rsid w:val="00CA64C4"/>
    <w:rsid w:val="00CA650D"/>
    <w:rsid w:val="00CA6AA9"/>
    <w:rsid w:val="00CA7705"/>
    <w:rsid w:val="00CB02A9"/>
    <w:rsid w:val="00CB08E1"/>
    <w:rsid w:val="00CB0901"/>
    <w:rsid w:val="00CB0955"/>
    <w:rsid w:val="00CB0F5D"/>
    <w:rsid w:val="00CB1BC8"/>
    <w:rsid w:val="00CB1E1D"/>
    <w:rsid w:val="00CB1FEA"/>
    <w:rsid w:val="00CB2676"/>
    <w:rsid w:val="00CB3096"/>
    <w:rsid w:val="00CB3357"/>
    <w:rsid w:val="00CB3604"/>
    <w:rsid w:val="00CB3A85"/>
    <w:rsid w:val="00CB41B0"/>
    <w:rsid w:val="00CB4ED5"/>
    <w:rsid w:val="00CB62D4"/>
    <w:rsid w:val="00CB63F3"/>
    <w:rsid w:val="00CB69E8"/>
    <w:rsid w:val="00CB6C91"/>
    <w:rsid w:val="00CB6CDE"/>
    <w:rsid w:val="00CB6D56"/>
    <w:rsid w:val="00CB6DE5"/>
    <w:rsid w:val="00CB7BA0"/>
    <w:rsid w:val="00CB7FCA"/>
    <w:rsid w:val="00CC026B"/>
    <w:rsid w:val="00CC02AD"/>
    <w:rsid w:val="00CC0F8D"/>
    <w:rsid w:val="00CC1C54"/>
    <w:rsid w:val="00CC2095"/>
    <w:rsid w:val="00CC23FB"/>
    <w:rsid w:val="00CC24BE"/>
    <w:rsid w:val="00CC2847"/>
    <w:rsid w:val="00CC28EF"/>
    <w:rsid w:val="00CC2F11"/>
    <w:rsid w:val="00CC31FF"/>
    <w:rsid w:val="00CC3F4D"/>
    <w:rsid w:val="00CC4652"/>
    <w:rsid w:val="00CC4680"/>
    <w:rsid w:val="00CC4C62"/>
    <w:rsid w:val="00CC4D96"/>
    <w:rsid w:val="00CC52B7"/>
    <w:rsid w:val="00CC61F0"/>
    <w:rsid w:val="00CC64DB"/>
    <w:rsid w:val="00CC6C10"/>
    <w:rsid w:val="00CC6F9F"/>
    <w:rsid w:val="00CC714F"/>
    <w:rsid w:val="00CC7567"/>
    <w:rsid w:val="00CC7786"/>
    <w:rsid w:val="00CC7A2B"/>
    <w:rsid w:val="00CD12E6"/>
    <w:rsid w:val="00CD13B1"/>
    <w:rsid w:val="00CD1B93"/>
    <w:rsid w:val="00CD1E5A"/>
    <w:rsid w:val="00CD2206"/>
    <w:rsid w:val="00CD42F2"/>
    <w:rsid w:val="00CD43F5"/>
    <w:rsid w:val="00CD4A35"/>
    <w:rsid w:val="00CD5D72"/>
    <w:rsid w:val="00CD603C"/>
    <w:rsid w:val="00CD6A9F"/>
    <w:rsid w:val="00CD6E28"/>
    <w:rsid w:val="00CD6FDA"/>
    <w:rsid w:val="00CD743F"/>
    <w:rsid w:val="00CD7D5E"/>
    <w:rsid w:val="00CE014E"/>
    <w:rsid w:val="00CE0670"/>
    <w:rsid w:val="00CE07A7"/>
    <w:rsid w:val="00CE0882"/>
    <w:rsid w:val="00CE168F"/>
    <w:rsid w:val="00CE17E1"/>
    <w:rsid w:val="00CE1B71"/>
    <w:rsid w:val="00CE1DFF"/>
    <w:rsid w:val="00CE2525"/>
    <w:rsid w:val="00CE2F16"/>
    <w:rsid w:val="00CE3385"/>
    <w:rsid w:val="00CE33EE"/>
    <w:rsid w:val="00CE3E90"/>
    <w:rsid w:val="00CE45A1"/>
    <w:rsid w:val="00CE47EA"/>
    <w:rsid w:val="00CE4926"/>
    <w:rsid w:val="00CE499C"/>
    <w:rsid w:val="00CE4B8E"/>
    <w:rsid w:val="00CE558E"/>
    <w:rsid w:val="00CE593F"/>
    <w:rsid w:val="00CE5A12"/>
    <w:rsid w:val="00CE71E0"/>
    <w:rsid w:val="00CE7308"/>
    <w:rsid w:val="00CE7A1C"/>
    <w:rsid w:val="00CE7C06"/>
    <w:rsid w:val="00CF1642"/>
    <w:rsid w:val="00CF1DC8"/>
    <w:rsid w:val="00CF25DB"/>
    <w:rsid w:val="00CF32B4"/>
    <w:rsid w:val="00CF4918"/>
    <w:rsid w:val="00CF4C86"/>
    <w:rsid w:val="00CF52F3"/>
    <w:rsid w:val="00CF5414"/>
    <w:rsid w:val="00CF58DC"/>
    <w:rsid w:val="00CF5AF9"/>
    <w:rsid w:val="00CF5EAC"/>
    <w:rsid w:val="00CF6921"/>
    <w:rsid w:val="00CF6DE4"/>
    <w:rsid w:val="00CF6FA7"/>
    <w:rsid w:val="00CF7251"/>
    <w:rsid w:val="00CF7451"/>
    <w:rsid w:val="00CF7EDF"/>
    <w:rsid w:val="00D00932"/>
    <w:rsid w:val="00D01AB6"/>
    <w:rsid w:val="00D01B67"/>
    <w:rsid w:val="00D01C08"/>
    <w:rsid w:val="00D01EAF"/>
    <w:rsid w:val="00D0228F"/>
    <w:rsid w:val="00D023D1"/>
    <w:rsid w:val="00D027DA"/>
    <w:rsid w:val="00D02963"/>
    <w:rsid w:val="00D039A4"/>
    <w:rsid w:val="00D03D4B"/>
    <w:rsid w:val="00D03EBE"/>
    <w:rsid w:val="00D04191"/>
    <w:rsid w:val="00D043B6"/>
    <w:rsid w:val="00D05DB9"/>
    <w:rsid w:val="00D063A1"/>
    <w:rsid w:val="00D0654D"/>
    <w:rsid w:val="00D06976"/>
    <w:rsid w:val="00D10273"/>
    <w:rsid w:val="00D1027F"/>
    <w:rsid w:val="00D10977"/>
    <w:rsid w:val="00D1103B"/>
    <w:rsid w:val="00D11AD9"/>
    <w:rsid w:val="00D11D8D"/>
    <w:rsid w:val="00D11F1F"/>
    <w:rsid w:val="00D11FAC"/>
    <w:rsid w:val="00D126AA"/>
    <w:rsid w:val="00D128EF"/>
    <w:rsid w:val="00D12F7C"/>
    <w:rsid w:val="00D137C6"/>
    <w:rsid w:val="00D1477B"/>
    <w:rsid w:val="00D149FC"/>
    <w:rsid w:val="00D15521"/>
    <w:rsid w:val="00D15547"/>
    <w:rsid w:val="00D15862"/>
    <w:rsid w:val="00D16090"/>
    <w:rsid w:val="00D16409"/>
    <w:rsid w:val="00D16904"/>
    <w:rsid w:val="00D171AC"/>
    <w:rsid w:val="00D17CAB"/>
    <w:rsid w:val="00D20033"/>
    <w:rsid w:val="00D20141"/>
    <w:rsid w:val="00D212E7"/>
    <w:rsid w:val="00D2190B"/>
    <w:rsid w:val="00D219D5"/>
    <w:rsid w:val="00D220E3"/>
    <w:rsid w:val="00D22508"/>
    <w:rsid w:val="00D23279"/>
    <w:rsid w:val="00D233F3"/>
    <w:rsid w:val="00D243BC"/>
    <w:rsid w:val="00D24469"/>
    <w:rsid w:val="00D24929"/>
    <w:rsid w:val="00D24FAE"/>
    <w:rsid w:val="00D25A11"/>
    <w:rsid w:val="00D260CB"/>
    <w:rsid w:val="00D266EE"/>
    <w:rsid w:val="00D267A1"/>
    <w:rsid w:val="00D26815"/>
    <w:rsid w:val="00D2689A"/>
    <w:rsid w:val="00D268A8"/>
    <w:rsid w:val="00D27D2A"/>
    <w:rsid w:val="00D301F9"/>
    <w:rsid w:val="00D3081A"/>
    <w:rsid w:val="00D31464"/>
    <w:rsid w:val="00D317BD"/>
    <w:rsid w:val="00D31A80"/>
    <w:rsid w:val="00D32047"/>
    <w:rsid w:val="00D326BD"/>
    <w:rsid w:val="00D32F9E"/>
    <w:rsid w:val="00D33ED2"/>
    <w:rsid w:val="00D341B0"/>
    <w:rsid w:val="00D3461C"/>
    <w:rsid w:val="00D35BB5"/>
    <w:rsid w:val="00D3607B"/>
    <w:rsid w:val="00D3615E"/>
    <w:rsid w:val="00D3662C"/>
    <w:rsid w:val="00D370B8"/>
    <w:rsid w:val="00D37378"/>
    <w:rsid w:val="00D3756A"/>
    <w:rsid w:val="00D37CD6"/>
    <w:rsid w:val="00D37E44"/>
    <w:rsid w:val="00D401F2"/>
    <w:rsid w:val="00D40D14"/>
    <w:rsid w:val="00D41987"/>
    <w:rsid w:val="00D41C1B"/>
    <w:rsid w:val="00D421D8"/>
    <w:rsid w:val="00D42492"/>
    <w:rsid w:val="00D42B5F"/>
    <w:rsid w:val="00D43742"/>
    <w:rsid w:val="00D43E58"/>
    <w:rsid w:val="00D44054"/>
    <w:rsid w:val="00D4444A"/>
    <w:rsid w:val="00D4592E"/>
    <w:rsid w:val="00D4620D"/>
    <w:rsid w:val="00D466D4"/>
    <w:rsid w:val="00D46C31"/>
    <w:rsid w:val="00D46C8E"/>
    <w:rsid w:val="00D46C97"/>
    <w:rsid w:val="00D471E7"/>
    <w:rsid w:val="00D506BA"/>
    <w:rsid w:val="00D5070F"/>
    <w:rsid w:val="00D508DA"/>
    <w:rsid w:val="00D51462"/>
    <w:rsid w:val="00D51B1D"/>
    <w:rsid w:val="00D523EC"/>
    <w:rsid w:val="00D533EB"/>
    <w:rsid w:val="00D53B82"/>
    <w:rsid w:val="00D5473D"/>
    <w:rsid w:val="00D547EA"/>
    <w:rsid w:val="00D55CF2"/>
    <w:rsid w:val="00D56EFB"/>
    <w:rsid w:val="00D571B3"/>
    <w:rsid w:val="00D5720A"/>
    <w:rsid w:val="00D5748D"/>
    <w:rsid w:val="00D5764A"/>
    <w:rsid w:val="00D57B52"/>
    <w:rsid w:val="00D6036E"/>
    <w:rsid w:val="00D60A8F"/>
    <w:rsid w:val="00D61213"/>
    <w:rsid w:val="00D61440"/>
    <w:rsid w:val="00D619F5"/>
    <w:rsid w:val="00D62EBB"/>
    <w:rsid w:val="00D630F1"/>
    <w:rsid w:val="00D63517"/>
    <w:rsid w:val="00D63E5A"/>
    <w:rsid w:val="00D642D0"/>
    <w:rsid w:val="00D66059"/>
    <w:rsid w:val="00D66379"/>
    <w:rsid w:val="00D666D2"/>
    <w:rsid w:val="00D66836"/>
    <w:rsid w:val="00D70001"/>
    <w:rsid w:val="00D70995"/>
    <w:rsid w:val="00D7099D"/>
    <w:rsid w:val="00D70AE7"/>
    <w:rsid w:val="00D70B8E"/>
    <w:rsid w:val="00D72255"/>
    <w:rsid w:val="00D72301"/>
    <w:rsid w:val="00D72EC4"/>
    <w:rsid w:val="00D73848"/>
    <w:rsid w:val="00D73B5D"/>
    <w:rsid w:val="00D7470E"/>
    <w:rsid w:val="00D749A5"/>
    <w:rsid w:val="00D74AD5"/>
    <w:rsid w:val="00D75078"/>
    <w:rsid w:val="00D76319"/>
    <w:rsid w:val="00D76D0A"/>
    <w:rsid w:val="00D76FE3"/>
    <w:rsid w:val="00D7767F"/>
    <w:rsid w:val="00D77E03"/>
    <w:rsid w:val="00D807A0"/>
    <w:rsid w:val="00D812C5"/>
    <w:rsid w:val="00D81B5D"/>
    <w:rsid w:val="00D825AA"/>
    <w:rsid w:val="00D82EBC"/>
    <w:rsid w:val="00D82EEC"/>
    <w:rsid w:val="00D82F52"/>
    <w:rsid w:val="00D833C1"/>
    <w:rsid w:val="00D83794"/>
    <w:rsid w:val="00D85BFC"/>
    <w:rsid w:val="00D86C41"/>
    <w:rsid w:val="00D87540"/>
    <w:rsid w:val="00D87FF9"/>
    <w:rsid w:val="00D903B0"/>
    <w:rsid w:val="00D90741"/>
    <w:rsid w:val="00D907D2"/>
    <w:rsid w:val="00D90B46"/>
    <w:rsid w:val="00D90C7D"/>
    <w:rsid w:val="00D90DAE"/>
    <w:rsid w:val="00D914D8"/>
    <w:rsid w:val="00D9178D"/>
    <w:rsid w:val="00D91AA8"/>
    <w:rsid w:val="00D92429"/>
    <w:rsid w:val="00D92B14"/>
    <w:rsid w:val="00D93839"/>
    <w:rsid w:val="00D93B1F"/>
    <w:rsid w:val="00D9405D"/>
    <w:rsid w:val="00D943D6"/>
    <w:rsid w:val="00D94A52"/>
    <w:rsid w:val="00D94EB4"/>
    <w:rsid w:val="00D95141"/>
    <w:rsid w:val="00D95564"/>
    <w:rsid w:val="00D9598E"/>
    <w:rsid w:val="00D95A9E"/>
    <w:rsid w:val="00D95CA1"/>
    <w:rsid w:val="00D95CC6"/>
    <w:rsid w:val="00D96B4B"/>
    <w:rsid w:val="00DA0421"/>
    <w:rsid w:val="00DA0E06"/>
    <w:rsid w:val="00DA132D"/>
    <w:rsid w:val="00DA1803"/>
    <w:rsid w:val="00DA2810"/>
    <w:rsid w:val="00DA2B1B"/>
    <w:rsid w:val="00DA2C0F"/>
    <w:rsid w:val="00DA36E5"/>
    <w:rsid w:val="00DA41BF"/>
    <w:rsid w:val="00DA4521"/>
    <w:rsid w:val="00DA4A88"/>
    <w:rsid w:val="00DA50AF"/>
    <w:rsid w:val="00DA5328"/>
    <w:rsid w:val="00DA5641"/>
    <w:rsid w:val="00DA58F5"/>
    <w:rsid w:val="00DA5E29"/>
    <w:rsid w:val="00DA6076"/>
    <w:rsid w:val="00DA61B8"/>
    <w:rsid w:val="00DA6251"/>
    <w:rsid w:val="00DA6F6F"/>
    <w:rsid w:val="00DA747E"/>
    <w:rsid w:val="00DA79BC"/>
    <w:rsid w:val="00DB0205"/>
    <w:rsid w:val="00DB02E4"/>
    <w:rsid w:val="00DB0512"/>
    <w:rsid w:val="00DB06A7"/>
    <w:rsid w:val="00DB14C4"/>
    <w:rsid w:val="00DB1B73"/>
    <w:rsid w:val="00DB1E7A"/>
    <w:rsid w:val="00DB22CE"/>
    <w:rsid w:val="00DB245A"/>
    <w:rsid w:val="00DB25F1"/>
    <w:rsid w:val="00DB2DEF"/>
    <w:rsid w:val="00DB2FF9"/>
    <w:rsid w:val="00DB4425"/>
    <w:rsid w:val="00DB4C5F"/>
    <w:rsid w:val="00DB5095"/>
    <w:rsid w:val="00DB5CA7"/>
    <w:rsid w:val="00DB66E0"/>
    <w:rsid w:val="00DB689F"/>
    <w:rsid w:val="00DB751E"/>
    <w:rsid w:val="00DB77E3"/>
    <w:rsid w:val="00DC0371"/>
    <w:rsid w:val="00DC0A00"/>
    <w:rsid w:val="00DC1240"/>
    <w:rsid w:val="00DC1331"/>
    <w:rsid w:val="00DC17A2"/>
    <w:rsid w:val="00DC245A"/>
    <w:rsid w:val="00DC26D3"/>
    <w:rsid w:val="00DC27C7"/>
    <w:rsid w:val="00DC2AE8"/>
    <w:rsid w:val="00DC3A5B"/>
    <w:rsid w:val="00DC70DF"/>
    <w:rsid w:val="00DC76ED"/>
    <w:rsid w:val="00DD03B4"/>
    <w:rsid w:val="00DD0613"/>
    <w:rsid w:val="00DD0B92"/>
    <w:rsid w:val="00DD1BB1"/>
    <w:rsid w:val="00DD2515"/>
    <w:rsid w:val="00DD25F1"/>
    <w:rsid w:val="00DD261F"/>
    <w:rsid w:val="00DD2E54"/>
    <w:rsid w:val="00DD30B0"/>
    <w:rsid w:val="00DD3459"/>
    <w:rsid w:val="00DD4529"/>
    <w:rsid w:val="00DD57DA"/>
    <w:rsid w:val="00DD6A33"/>
    <w:rsid w:val="00DD7179"/>
    <w:rsid w:val="00DE031B"/>
    <w:rsid w:val="00DE0451"/>
    <w:rsid w:val="00DE06E9"/>
    <w:rsid w:val="00DE0719"/>
    <w:rsid w:val="00DE0C6F"/>
    <w:rsid w:val="00DE192D"/>
    <w:rsid w:val="00DE1B16"/>
    <w:rsid w:val="00DE1C87"/>
    <w:rsid w:val="00DE2C0E"/>
    <w:rsid w:val="00DE4D6F"/>
    <w:rsid w:val="00DE4F68"/>
    <w:rsid w:val="00DE517A"/>
    <w:rsid w:val="00DE6661"/>
    <w:rsid w:val="00DE706E"/>
    <w:rsid w:val="00DE7772"/>
    <w:rsid w:val="00DE7EFD"/>
    <w:rsid w:val="00DF0009"/>
    <w:rsid w:val="00DF02F4"/>
    <w:rsid w:val="00DF0A47"/>
    <w:rsid w:val="00DF10AD"/>
    <w:rsid w:val="00DF1E9C"/>
    <w:rsid w:val="00DF281C"/>
    <w:rsid w:val="00DF2DB7"/>
    <w:rsid w:val="00DF3002"/>
    <w:rsid w:val="00DF3011"/>
    <w:rsid w:val="00DF31CA"/>
    <w:rsid w:val="00DF437E"/>
    <w:rsid w:val="00DF4485"/>
    <w:rsid w:val="00DF4B32"/>
    <w:rsid w:val="00DF4B79"/>
    <w:rsid w:val="00DF50CD"/>
    <w:rsid w:val="00DF529E"/>
    <w:rsid w:val="00DF5640"/>
    <w:rsid w:val="00DF5669"/>
    <w:rsid w:val="00DF58F0"/>
    <w:rsid w:val="00DF6155"/>
    <w:rsid w:val="00DF65A2"/>
    <w:rsid w:val="00DF6D48"/>
    <w:rsid w:val="00DF7174"/>
    <w:rsid w:val="00E00315"/>
    <w:rsid w:val="00E004DA"/>
    <w:rsid w:val="00E009E9"/>
    <w:rsid w:val="00E01474"/>
    <w:rsid w:val="00E0298C"/>
    <w:rsid w:val="00E03A1B"/>
    <w:rsid w:val="00E03B5D"/>
    <w:rsid w:val="00E0479C"/>
    <w:rsid w:val="00E04A95"/>
    <w:rsid w:val="00E04AB3"/>
    <w:rsid w:val="00E04ED8"/>
    <w:rsid w:val="00E0544D"/>
    <w:rsid w:val="00E05810"/>
    <w:rsid w:val="00E06272"/>
    <w:rsid w:val="00E066DC"/>
    <w:rsid w:val="00E06E8C"/>
    <w:rsid w:val="00E072CA"/>
    <w:rsid w:val="00E07CE2"/>
    <w:rsid w:val="00E10B68"/>
    <w:rsid w:val="00E10BDD"/>
    <w:rsid w:val="00E1112C"/>
    <w:rsid w:val="00E113CF"/>
    <w:rsid w:val="00E11BA0"/>
    <w:rsid w:val="00E11C49"/>
    <w:rsid w:val="00E121E0"/>
    <w:rsid w:val="00E126EC"/>
    <w:rsid w:val="00E129A5"/>
    <w:rsid w:val="00E131DD"/>
    <w:rsid w:val="00E13EB1"/>
    <w:rsid w:val="00E142F9"/>
    <w:rsid w:val="00E14BC0"/>
    <w:rsid w:val="00E14CDD"/>
    <w:rsid w:val="00E14E9D"/>
    <w:rsid w:val="00E15076"/>
    <w:rsid w:val="00E150E3"/>
    <w:rsid w:val="00E150F2"/>
    <w:rsid w:val="00E15533"/>
    <w:rsid w:val="00E16C06"/>
    <w:rsid w:val="00E179BD"/>
    <w:rsid w:val="00E2007B"/>
    <w:rsid w:val="00E21491"/>
    <w:rsid w:val="00E22258"/>
    <w:rsid w:val="00E2257D"/>
    <w:rsid w:val="00E22A79"/>
    <w:rsid w:val="00E22FA8"/>
    <w:rsid w:val="00E2498F"/>
    <w:rsid w:val="00E249DE"/>
    <w:rsid w:val="00E252B7"/>
    <w:rsid w:val="00E2582F"/>
    <w:rsid w:val="00E25E69"/>
    <w:rsid w:val="00E2756F"/>
    <w:rsid w:val="00E27B0B"/>
    <w:rsid w:val="00E30301"/>
    <w:rsid w:val="00E30587"/>
    <w:rsid w:val="00E30CF6"/>
    <w:rsid w:val="00E319C7"/>
    <w:rsid w:val="00E31ED6"/>
    <w:rsid w:val="00E3211A"/>
    <w:rsid w:val="00E32212"/>
    <w:rsid w:val="00E32A36"/>
    <w:rsid w:val="00E33260"/>
    <w:rsid w:val="00E3371B"/>
    <w:rsid w:val="00E33C5C"/>
    <w:rsid w:val="00E3456B"/>
    <w:rsid w:val="00E34740"/>
    <w:rsid w:val="00E34DF1"/>
    <w:rsid w:val="00E34EA5"/>
    <w:rsid w:val="00E35292"/>
    <w:rsid w:val="00E35591"/>
    <w:rsid w:val="00E37CC3"/>
    <w:rsid w:val="00E37F5B"/>
    <w:rsid w:val="00E40089"/>
    <w:rsid w:val="00E40E68"/>
    <w:rsid w:val="00E410AD"/>
    <w:rsid w:val="00E410B8"/>
    <w:rsid w:val="00E410D9"/>
    <w:rsid w:val="00E413C0"/>
    <w:rsid w:val="00E4140B"/>
    <w:rsid w:val="00E41EFA"/>
    <w:rsid w:val="00E43993"/>
    <w:rsid w:val="00E43D01"/>
    <w:rsid w:val="00E441DF"/>
    <w:rsid w:val="00E445ED"/>
    <w:rsid w:val="00E44E74"/>
    <w:rsid w:val="00E456F8"/>
    <w:rsid w:val="00E462D5"/>
    <w:rsid w:val="00E46827"/>
    <w:rsid w:val="00E46EFC"/>
    <w:rsid w:val="00E471CD"/>
    <w:rsid w:val="00E477CC"/>
    <w:rsid w:val="00E502F8"/>
    <w:rsid w:val="00E512F2"/>
    <w:rsid w:val="00E5189D"/>
    <w:rsid w:val="00E51EE8"/>
    <w:rsid w:val="00E52264"/>
    <w:rsid w:val="00E52445"/>
    <w:rsid w:val="00E52560"/>
    <w:rsid w:val="00E52DDE"/>
    <w:rsid w:val="00E52F3F"/>
    <w:rsid w:val="00E53011"/>
    <w:rsid w:val="00E53234"/>
    <w:rsid w:val="00E542DF"/>
    <w:rsid w:val="00E554F8"/>
    <w:rsid w:val="00E55517"/>
    <w:rsid w:val="00E555BA"/>
    <w:rsid w:val="00E55C7D"/>
    <w:rsid w:val="00E55CC4"/>
    <w:rsid w:val="00E5633F"/>
    <w:rsid w:val="00E56798"/>
    <w:rsid w:val="00E567C2"/>
    <w:rsid w:val="00E576E2"/>
    <w:rsid w:val="00E577A7"/>
    <w:rsid w:val="00E577F5"/>
    <w:rsid w:val="00E57CBE"/>
    <w:rsid w:val="00E60679"/>
    <w:rsid w:val="00E60D24"/>
    <w:rsid w:val="00E60D84"/>
    <w:rsid w:val="00E60F6C"/>
    <w:rsid w:val="00E61524"/>
    <w:rsid w:val="00E6153C"/>
    <w:rsid w:val="00E620DF"/>
    <w:rsid w:val="00E62440"/>
    <w:rsid w:val="00E624CD"/>
    <w:rsid w:val="00E6333D"/>
    <w:rsid w:val="00E636E2"/>
    <w:rsid w:val="00E63C32"/>
    <w:rsid w:val="00E64477"/>
    <w:rsid w:val="00E646D8"/>
    <w:rsid w:val="00E65EB7"/>
    <w:rsid w:val="00E65EEB"/>
    <w:rsid w:val="00E66347"/>
    <w:rsid w:val="00E665A1"/>
    <w:rsid w:val="00E66FD9"/>
    <w:rsid w:val="00E6793E"/>
    <w:rsid w:val="00E67A25"/>
    <w:rsid w:val="00E67A45"/>
    <w:rsid w:val="00E67FAF"/>
    <w:rsid w:val="00E707A1"/>
    <w:rsid w:val="00E70935"/>
    <w:rsid w:val="00E7165F"/>
    <w:rsid w:val="00E719FF"/>
    <w:rsid w:val="00E72806"/>
    <w:rsid w:val="00E72B0F"/>
    <w:rsid w:val="00E73231"/>
    <w:rsid w:val="00E73727"/>
    <w:rsid w:val="00E7404D"/>
    <w:rsid w:val="00E743DB"/>
    <w:rsid w:val="00E7476F"/>
    <w:rsid w:val="00E74EA4"/>
    <w:rsid w:val="00E75033"/>
    <w:rsid w:val="00E750F2"/>
    <w:rsid w:val="00E7565C"/>
    <w:rsid w:val="00E7587A"/>
    <w:rsid w:val="00E758F2"/>
    <w:rsid w:val="00E75BA6"/>
    <w:rsid w:val="00E75C5E"/>
    <w:rsid w:val="00E769E4"/>
    <w:rsid w:val="00E772EA"/>
    <w:rsid w:val="00E7744F"/>
    <w:rsid w:val="00E77815"/>
    <w:rsid w:val="00E80281"/>
    <w:rsid w:val="00E8098C"/>
    <w:rsid w:val="00E81268"/>
    <w:rsid w:val="00E812A7"/>
    <w:rsid w:val="00E815EE"/>
    <w:rsid w:val="00E81A2E"/>
    <w:rsid w:val="00E81FB8"/>
    <w:rsid w:val="00E82653"/>
    <w:rsid w:val="00E82910"/>
    <w:rsid w:val="00E82916"/>
    <w:rsid w:val="00E8353D"/>
    <w:rsid w:val="00E83586"/>
    <w:rsid w:val="00E83F31"/>
    <w:rsid w:val="00E840D4"/>
    <w:rsid w:val="00E8427E"/>
    <w:rsid w:val="00E84D06"/>
    <w:rsid w:val="00E85A6F"/>
    <w:rsid w:val="00E85C2C"/>
    <w:rsid w:val="00E864B9"/>
    <w:rsid w:val="00E86520"/>
    <w:rsid w:val="00E9041A"/>
    <w:rsid w:val="00E91109"/>
    <w:rsid w:val="00E91B77"/>
    <w:rsid w:val="00E91DAE"/>
    <w:rsid w:val="00E92C3B"/>
    <w:rsid w:val="00E92CEE"/>
    <w:rsid w:val="00E93209"/>
    <w:rsid w:val="00E938C8"/>
    <w:rsid w:val="00E93F62"/>
    <w:rsid w:val="00E93FCE"/>
    <w:rsid w:val="00E94DFB"/>
    <w:rsid w:val="00E94FC0"/>
    <w:rsid w:val="00E956CA"/>
    <w:rsid w:val="00E962DE"/>
    <w:rsid w:val="00E965D8"/>
    <w:rsid w:val="00EA00C4"/>
    <w:rsid w:val="00EA054C"/>
    <w:rsid w:val="00EA0D7F"/>
    <w:rsid w:val="00EA0F86"/>
    <w:rsid w:val="00EA1084"/>
    <w:rsid w:val="00EA112A"/>
    <w:rsid w:val="00EA1770"/>
    <w:rsid w:val="00EA200E"/>
    <w:rsid w:val="00EA2CED"/>
    <w:rsid w:val="00EA320C"/>
    <w:rsid w:val="00EA32AB"/>
    <w:rsid w:val="00EA371F"/>
    <w:rsid w:val="00EA4311"/>
    <w:rsid w:val="00EA4878"/>
    <w:rsid w:val="00EA4F1F"/>
    <w:rsid w:val="00EA4F72"/>
    <w:rsid w:val="00EA587B"/>
    <w:rsid w:val="00EA64FC"/>
    <w:rsid w:val="00EA6EBD"/>
    <w:rsid w:val="00EB00A5"/>
    <w:rsid w:val="00EB026B"/>
    <w:rsid w:val="00EB0771"/>
    <w:rsid w:val="00EB1809"/>
    <w:rsid w:val="00EB1F3E"/>
    <w:rsid w:val="00EB22AE"/>
    <w:rsid w:val="00EB22BB"/>
    <w:rsid w:val="00EB320C"/>
    <w:rsid w:val="00EB345C"/>
    <w:rsid w:val="00EB38B7"/>
    <w:rsid w:val="00EB3FA3"/>
    <w:rsid w:val="00EB4395"/>
    <w:rsid w:val="00EB6266"/>
    <w:rsid w:val="00EB6348"/>
    <w:rsid w:val="00EB7397"/>
    <w:rsid w:val="00EC0A5F"/>
    <w:rsid w:val="00EC0F95"/>
    <w:rsid w:val="00EC13B2"/>
    <w:rsid w:val="00EC25CF"/>
    <w:rsid w:val="00EC2B57"/>
    <w:rsid w:val="00EC2E6A"/>
    <w:rsid w:val="00EC3619"/>
    <w:rsid w:val="00EC392A"/>
    <w:rsid w:val="00EC4248"/>
    <w:rsid w:val="00EC4E65"/>
    <w:rsid w:val="00EC54DF"/>
    <w:rsid w:val="00EC5A56"/>
    <w:rsid w:val="00EC5A88"/>
    <w:rsid w:val="00EC63C3"/>
    <w:rsid w:val="00EC75D8"/>
    <w:rsid w:val="00EC7AC6"/>
    <w:rsid w:val="00EC7EF7"/>
    <w:rsid w:val="00ED016D"/>
    <w:rsid w:val="00ED099E"/>
    <w:rsid w:val="00ED0A25"/>
    <w:rsid w:val="00ED18AB"/>
    <w:rsid w:val="00ED2618"/>
    <w:rsid w:val="00ED29F8"/>
    <w:rsid w:val="00ED45D2"/>
    <w:rsid w:val="00ED5909"/>
    <w:rsid w:val="00ED6414"/>
    <w:rsid w:val="00ED6864"/>
    <w:rsid w:val="00ED7456"/>
    <w:rsid w:val="00EE0321"/>
    <w:rsid w:val="00EE0866"/>
    <w:rsid w:val="00EE0880"/>
    <w:rsid w:val="00EE0E26"/>
    <w:rsid w:val="00EE17D5"/>
    <w:rsid w:val="00EE26AE"/>
    <w:rsid w:val="00EE3428"/>
    <w:rsid w:val="00EE3FCA"/>
    <w:rsid w:val="00EE4A02"/>
    <w:rsid w:val="00EE5CB3"/>
    <w:rsid w:val="00EE6BBC"/>
    <w:rsid w:val="00EE6D8E"/>
    <w:rsid w:val="00EE7C5F"/>
    <w:rsid w:val="00EE7E80"/>
    <w:rsid w:val="00EE7F0C"/>
    <w:rsid w:val="00EF0792"/>
    <w:rsid w:val="00EF0837"/>
    <w:rsid w:val="00EF0D40"/>
    <w:rsid w:val="00EF1FF1"/>
    <w:rsid w:val="00EF2183"/>
    <w:rsid w:val="00EF25D5"/>
    <w:rsid w:val="00EF36BD"/>
    <w:rsid w:val="00EF3932"/>
    <w:rsid w:val="00EF3993"/>
    <w:rsid w:val="00EF39DA"/>
    <w:rsid w:val="00EF3B8C"/>
    <w:rsid w:val="00EF3D76"/>
    <w:rsid w:val="00EF4DC8"/>
    <w:rsid w:val="00EF4FEF"/>
    <w:rsid w:val="00EF53BC"/>
    <w:rsid w:val="00EF69CF"/>
    <w:rsid w:val="00EF6A92"/>
    <w:rsid w:val="00EF74BC"/>
    <w:rsid w:val="00EF757C"/>
    <w:rsid w:val="00EF76D0"/>
    <w:rsid w:val="00EF796D"/>
    <w:rsid w:val="00EF7A87"/>
    <w:rsid w:val="00F0138F"/>
    <w:rsid w:val="00F027A5"/>
    <w:rsid w:val="00F028A3"/>
    <w:rsid w:val="00F02AF1"/>
    <w:rsid w:val="00F02E02"/>
    <w:rsid w:val="00F030D0"/>
    <w:rsid w:val="00F04AEB"/>
    <w:rsid w:val="00F04CB9"/>
    <w:rsid w:val="00F05F46"/>
    <w:rsid w:val="00F0655B"/>
    <w:rsid w:val="00F06752"/>
    <w:rsid w:val="00F070FF"/>
    <w:rsid w:val="00F07A4C"/>
    <w:rsid w:val="00F1037D"/>
    <w:rsid w:val="00F108E2"/>
    <w:rsid w:val="00F11670"/>
    <w:rsid w:val="00F11A98"/>
    <w:rsid w:val="00F124CB"/>
    <w:rsid w:val="00F12965"/>
    <w:rsid w:val="00F13407"/>
    <w:rsid w:val="00F1445B"/>
    <w:rsid w:val="00F14667"/>
    <w:rsid w:val="00F14AC2"/>
    <w:rsid w:val="00F14CE3"/>
    <w:rsid w:val="00F15B7D"/>
    <w:rsid w:val="00F16579"/>
    <w:rsid w:val="00F16E7E"/>
    <w:rsid w:val="00F1735A"/>
    <w:rsid w:val="00F20135"/>
    <w:rsid w:val="00F20B2A"/>
    <w:rsid w:val="00F2104F"/>
    <w:rsid w:val="00F21247"/>
    <w:rsid w:val="00F218C4"/>
    <w:rsid w:val="00F219C9"/>
    <w:rsid w:val="00F2241E"/>
    <w:rsid w:val="00F22638"/>
    <w:rsid w:val="00F2278B"/>
    <w:rsid w:val="00F22C65"/>
    <w:rsid w:val="00F239A1"/>
    <w:rsid w:val="00F239A9"/>
    <w:rsid w:val="00F23C33"/>
    <w:rsid w:val="00F24045"/>
    <w:rsid w:val="00F24879"/>
    <w:rsid w:val="00F24D4E"/>
    <w:rsid w:val="00F25C51"/>
    <w:rsid w:val="00F25CA5"/>
    <w:rsid w:val="00F2637C"/>
    <w:rsid w:val="00F26E20"/>
    <w:rsid w:val="00F2703E"/>
    <w:rsid w:val="00F271D6"/>
    <w:rsid w:val="00F27E96"/>
    <w:rsid w:val="00F3017D"/>
    <w:rsid w:val="00F30CB8"/>
    <w:rsid w:val="00F31399"/>
    <w:rsid w:val="00F31F62"/>
    <w:rsid w:val="00F322BD"/>
    <w:rsid w:val="00F3266A"/>
    <w:rsid w:val="00F3284F"/>
    <w:rsid w:val="00F3309C"/>
    <w:rsid w:val="00F331B8"/>
    <w:rsid w:val="00F3370C"/>
    <w:rsid w:val="00F34151"/>
    <w:rsid w:val="00F34740"/>
    <w:rsid w:val="00F349AA"/>
    <w:rsid w:val="00F34CB4"/>
    <w:rsid w:val="00F35ABF"/>
    <w:rsid w:val="00F35AD6"/>
    <w:rsid w:val="00F35B1C"/>
    <w:rsid w:val="00F35FFD"/>
    <w:rsid w:val="00F364F9"/>
    <w:rsid w:val="00F36BDA"/>
    <w:rsid w:val="00F36DB9"/>
    <w:rsid w:val="00F36FB2"/>
    <w:rsid w:val="00F3775B"/>
    <w:rsid w:val="00F4000D"/>
    <w:rsid w:val="00F4012D"/>
    <w:rsid w:val="00F409D1"/>
    <w:rsid w:val="00F40E92"/>
    <w:rsid w:val="00F41326"/>
    <w:rsid w:val="00F41B07"/>
    <w:rsid w:val="00F42ACE"/>
    <w:rsid w:val="00F42D06"/>
    <w:rsid w:val="00F42D27"/>
    <w:rsid w:val="00F43A3F"/>
    <w:rsid w:val="00F43AC5"/>
    <w:rsid w:val="00F47E79"/>
    <w:rsid w:val="00F5206D"/>
    <w:rsid w:val="00F5367C"/>
    <w:rsid w:val="00F537F5"/>
    <w:rsid w:val="00F53E9A"/>
    <w:rsid w:val="00F53EEE"/>
    <w:rsid w:val="00F545DD"/>
    <w:rsid w:val="00F54DC7"/>
    <w:rsid w:val="00F55AD6"/>
    <w:rsid w:val="00F5686A"/>
    <w:rsid w:val="00F56914"/>
    <w:rsid w:val="00F56D4A"/>
    <w:rsid w:val="00F56FD3"/>
    <w:rsid w:val="00F57047"/>
    <w:rsid w:val="00F600D4"/>
    <w:rsid w:val="00F60A1D"/>
    <w:rsid w:val="00F60EFC"/>
    <w:rsid w:val="00F612AF"/>
    <w:rsid w:val="00F621DB"/>
    <w:rsid w:val="00F6254D"/>
    <w:rsid w:val="00F6261E"/>
    <w:rsid w:val="00F62C21"/>
    <w:rsid w:val="00F62F66"/>
    <w:rsid w:val="00F63840"/>
    <w:rsid w:val="00F63E1B"/>
    <w:rsid w:val="00F63E27"/>
    <w:rsid w:val="00F64289"/>
    <w:rsid w:val="00F6494A"/>
    <w:rsid w:val="00F64A88"/>
    <w:rsid w:val="00F65430"/>
    <w:rsid w:val="00F65A06"/>
    <w:rsid w:val="00F65A1D"/>
    <w:rsid w:val="00F6752A"/>
    <w:rsid w:val="00F70403"/>
    <w:rsid w:val="00F70459"/>
    <w:rsid w:val="00F70CF0"/>
    <w:rsid w:val="00F718BA"/>
    <w:rsid w:val="00F7196E"/>
    <w:rsid w:val="00F71CA5"/>
    <w:rsid w:val="00F72191"/>
    <w:rsid w:val="00F72895"/>
    <w:rsid w:val="00F74504"/>
    <w:rsid w:val="00F752BD"/>
    <w:rsid w:val="00F759B4"/>
    <w:rsid w:val="00F7696A"/>
    <w:rsid w:val="00F776EC"/>
    <w:rsid w:val="00F777D5"/>
    <w:rsid w:val="00F777E7"/>
    <w:rsid w:val="00F80337"/>
    <w:rsid w:val="00F807C7"/>
    <w:rsid w:val="00F80916"/>
    <w:rsid w:val="00F81CDE"/>
    <w:rsid w:val="00F823C1"/>
    <w:rsid w:val="00F8245E"/>
    <w:rsid w:val="00F82B44"/>
    <w:rsid w:val="00F82F75"/>
    <w:rsid w:val="00F838DF"/>
    <w:rsid w:val="00F848EE"/>
    <w:rsid w:val="00F84CD7"/>
    <w:rsid w:val="00F84ECE"/>
    <w:rsid w:val="00F8570B"/>
    <w:rsid w:val="00F85865"/>
    <w:rsid w:val="00F86338"/>
    <w:rsid w:val="00F864A8"/>
    <w:rsid w:val="00F86516"/>
    <w:rsid w:val="00F86543"/>
    <w:rsid w:val="00F86754"/>
    <w:rsid w:val="00F87E97"/>
    <w:rsid w:val="00F87EF3"/>
    <w:rsid w:val="00F91717"/>
    <w:rsid w:val="00F91DD6"/>
    <w:rsid w:val="00F9216C"/>
    <w:rsid w:val="00F925F0"/>
    <w:rsid w:val="00F92B39"/>
    <w:rsid w:val="00F92E19"/>
    <w:rsid w:val="00F92FA2"/>
    <w:rsid w:val="00F931AA"/>
    <w:rsid w:val="00F934D7"/>
    <w:rsid w:val="00F93A31"/>
    <w:rsid w:val="00F93E7D"/>
    <w:rsid w:val="00F943BD"/>
    <w:rsid w:val="00F94F82"/>
    <w:rsid w:val="00F95A38"/>
    <w:rsid w:val="00F9689A"/>
    <w:rsid w:val="00F96B1A"/>
    <w:rsid w:val="00F96C9E"/>
    <w:rsid w:val="00F9785F"/>
    <w:rsid w:val="00F97A49"/>
    <w:rsid w:val="00F97B15"/>
    <w:rsid w:val="00FA087C"/>
    <w:rsid w:val="00FA1088"/>
    <w:rsid w:val="00FA12D0"/>
    <w:rsid w:val="00FA293C"/>
    <w:rsid w:val="00FA2B46"/>
    <w:rsid w:val="00FA3648"/>
    <w:rsid w:val="00FA38C3"/>
    <w:rsid w:val="00FA3C4E"/>
    <w:rsid w:val="00FA40B8"/>
    <w:rsid w:val="00FA486E"/>
    <w:rsid w:val="00FA4D10"/>
    <w:rsid w:val="00FA55CA"/>
    <w:rsid w:val="00FA5DA5"/>
    <w:rsid w:val="00FA65E7"/>
    <w:rsid w:val="00FA6963"/>
    <w:rsid w:val="00FA7011"/>
    <w:rsid w:val="00FA711D"/>
    <w:rsid w:val="00FA7873"/>
    <w:rsid w:val="00FB05AF"/>
    <w:rsid w:val="00FB08BC"/>
    <w:rsid w:val="00FB0ABC"/>
    <w:rsid w:val="00FB0E7F"/>
    <w:rsid w:val="00FB19A4"/>
    <w:rsid w:val="00FB1E36"/>
    <w:rsid w:val="00FB1EA2"/>
    <w:rsid w:val="00FB2DA2"/>
    <w:rsid w:val="00FB3426"/>
    <w:rsid w:val="00FB4862"/>
    <w:rsid w:val="00FB4AEC"/>
    <w:rsid w:val="00FB4B70"/>
    <w:rsid w:val="00FB4C7A"/>
    <w:rsid w:val="00FB5BD6"/>
    <w:rsid w:val="00FB5ECB"/>
    <w:rsid w:val="00FB6396"/>
    <w:rsid w:val="00FB664B"/>
    <w:rsid w:val="00FB6806"/>
    <w:rsid w:val="00FB6FD4"/>
    <w:rsid w:val="00FB7867"/>
    <w:rsid w:val="00FB7C46"/>
    <w:rsid w:val="00FB7FC7"/>
    <w:rsid w:val="00FC0356"/>
    <w:rsid w:val="00FC07E9"/>
    <w:rsid w:val="00FC0E3A"/>
    <w:rsid w:val="00FC129F"/>
    <w:rsid w:val="00FC215C"/>
    <w:rsid w:val="00FC4DA6"/>
    <w:rsid w:val="00FC4E7A"/>
    <w:rsid w:val="00FC516A"/>
    <w:rsid w:val="00FC522C"/>
    <w:rsid w:val="00FC5230"/>
    <w:rsid w:val="00FC5273"/>
    <w:rsid w:val="00FC671A"/>
    <w:rsid w:val="00FC6AF7"/>
    <w:rsid w:val="00FD0E4B"/>
    <w:rsid w:val="00FD154D"/>
    <w:rsid w:val="00FD205D"/>
    <w:rsid w:val="00FD277C"/>
    <w:rsid w:val="00FD2E16"/>
    <w:rsid w:val="00FD37E6"/>
    <w:rsid w:val="00FD47A6"/>
    <w:rsid w:val="00FD49B6"/>
    <w:rsid w:val="00FD4F77"/>
    <w:rsid w:val="00FD5194"/>
    <w:rsid w:val="00FD6069"/>
    <w:rsid w:val="00FD6269"/>
    <w:rsid w:val="00FD62B7"/>
    <w:rsid w:val="00FD6423"/>
    <w:rsid w:val="00FD682F"/>
    <w:rsid w:val="00FD7098"/>
    <w:rsid w:val="00FD7B5A"/>
    <w:rsid w:val="00FE0670"/>
    <w:rsid w:val="00FE09D2"/>
    <w:rsid w:val="00FE1128"/>
    <w:rsid w:val="00FE115C"/>
    <w:rsid w:val="00FE251E"/>
    <w:rsid w:val="00FE2E34"/>
    <w:rsid w:val="00FE3047"/>
    <w:rsid w:val="00FE5D8E"/>
    <w:rsid w:val="00FE5E90"/>
    <w:rsid w:val="00FE69C0"/>
    <w:rsid w:val="00FE7244"/>
    <w:rsid w:val="00FE72C7"/>
    <w:rsid w:val="00FF03DD"/>
    <w:rsid w:val="00FF1111"/>
    <w:rsid w:val="00FF2902"/>
    <w:rsid w:val="00FF39EC"/>
    <w:rsid w:val="00FF3B07"/>
    <w:rsid w:val="00FF4916"/>
    <w:rsid w:val="00FF5374"/>
    <w:rsid w:val="00FF5958"/>
    <w:rsid w:val="00FF5E80"/>
    <w:rsid w:val="00FF69D0"/>
    <w:rsid w:val="00FF6C45"/>
    <w:rsid w:val="00FF6FCA"/>
    <w:rsid w:val="00FF78DF"/>
    <w:rsid w:val="014B2ED9"/>
    <w:rsid w:val="01D5815E"/>
    <w:rsid w:val="0278FC40"/>
    <w:rsid w:val="028D800A"/>
    <w:rsid w:val="03985E1B"/>
    <w:rsid w:val="04C3012D"/>
    <w:rsid w:val="04C90132"/>
    <w:rsid w:val="04E2FA23"/>
    <w:rsid w:val="05173AB5"/>
    <w:rsid w:val="052BDA23"/>
    <w:rsid w:val="05508578"/>
    <w:rsid w:val="055BCF29"/>
    <w:rsid w:val="063E4BB2"/>
    <w:rsid w:val="06ACA97B"/>
    <w:rsid w:val="06CE681F"/>
    <w:rsid w:val="070672BF"/>
    <w:rsid w:val="07737298"/>
    <w:rsid w:val="0807FCD2"/>
    <w:rsid w:val="085C4397"/>
    <w:rsid w:val="09397A83"/>
    <w:rsid w:val="09B0D33A"/>
    <w:rsid w:val="09C784BA"/>
    <w:rsid w:val="09EEA6EC"/>
    <w:rsid w:val="0AE1927B"/>
    <w:rsid w:val="0BAAC2E7"/>
    <w:rsid w:val="0BDC66EE"/>
    <w:rsid w:val="0C472D8A"/>
    <w:rsid w:val="0C56CC64"/>
    <w:rsid w:val="0C574409"/>
    <w:rsid w:val="0CA4FBC1"/>
    <w:rsid w:val="0CE3C57D"/>
    <w:rsid w:val="0D21B522"/>
    <w:rsid w:val="0D3DA5B6"/>
    <w:rsid w:val="0DC6CE33"/>
    <w:rsid w:val="0DC92E3F"/>
    <w:rsid w:val="0DF8F5B9"/>
    <w:rsid w:val="0E009E46"/>
    <w:rsid w:val="0E413A62"/>
    <w:rsid w:val="0E4DB2A8"/>
    <w:rsid w:val="0EDCA274"/>
    <w:rsid w:val="0F1817FF"/>
    <w:rsid w:val="0F46796E"/>
    <w:rsid w:val="0F5B7B57"/>
    <w:rsid w:val="0F8026AC"/>
    <w:rsid w:val="119706F9"/>
    <w:rsid w:val="11D32820"/>
    <w:rsid w:val="12BABCC6"/>
    <w:rsid w:val="133E6943"/>
    <w:rsid w:val="1676D0C4"/>
    <w:rsid w:val="168F246C"/>
    <w:rsid w:val="17275EDA"/>
    <w:rsid w:val="17578195"/>
    <w:rsid w:val="1765F5C4"/>
    <w:rsid w:val="187E1E50"/>
    <w:rsid w:val="195CDC9F"/>
    <w:rsid w:val="1A2F7E51"/>
    <w:rsid w:val="1A58081F"/>
    <w:rsid w:val="1ABC805F"/>
    <w:rsid w:val="1B29D330"/>
    <w:rsid w:val="1C2D0896"/>
    <w:rsid w:val="1DED955C"/>
    <w:rsid w:val="1E4EDE02"/>
    <w:rsid w:val="1F0FA21E"/>
    <w:rsid w:val="20C1B9FD"/>
    <w:rsid w:val="2287F82A"/>
    <w:rsid w:val="2367617E"/>
    <w:rsid w:val="237FA9A2"/>
    <w:rsid w:val="241BA92F"/>
    <w:rsid w:val="24BD880E"/>
    <w:rsid w:val="25217142"/>
    <w:rsid w:val="255494E7"/>
    <w:rsid w:val="255BB824"/>
    <w:rsid w:val="26F71B25"/>
    <w:rsid w:val="2774CF56"/>
    <w:rsid w:val="27EAA777"/>
    <w:rsid w:val="286DF715"/>
    <w:rsid w:val="28A365C8"/>
    <w:rsid w:val="2907AB37"/>
    <w:rsid w:val="29ABA856"/>
    <w:rsid w:val="29CF6CC7"/>
    <w:rsid w:val="2A312280"/>
    <w:rsid w:val="2A56C9F4"/>
    <w:rsid w:val="2AABCCCA"/>
    <w:rsid w:val="2C72D8FA"/>
    <w:rsid w:val="2CF60488"/>
    <w:rsid w:val="2DA3D46D"/>
    <w:rsid w:val="2E39807A"/>
    <w:rsid w:val="2F1F0ED9"/>
    <w:rsid w:val="2F8401E7"/>
    <w:rsid w:val="2FB17E11"/>
    <w:rsid w:val="2FEDE6DF"/>
    <w:rsid w:val="300CD631"/>
    <w:rsid w:val="30121570"/>
    <w:rsid w:val="3164CB95"/>
    <w:rsid w:val="31C1BAF6"/>
    <w:rsid w:val="327A0817"/>
    <w:rsid w:val="32A5D6A9"/>
    <w:rsid w:val="32B4B49B"/>
    <w:rsid w:val="3322B239"/>
    <w:rsid w:val="33B97F94"/>
    <w:rsid w:val="3449C666"/>
    <w:rsid w:val="34AD11F5"/>
    <w:rsid w:val="352D5D9F"/>
    <w:rsid w:val="36213F6A"/>
    <w:rsid w:val="366B4C3F"/>
    <w:rsid w:val="369DB117"/>
    <w:rsid w:val="36D9BE61"/>
    <w:rsid w:val="370375DD"/>
    <w:rsid w:val="37DD2894"/>
    <w:rsid w:val="37FEBFB9"/>
    <w:rsid w:val="3831C6C3"/>
    <w:rsid w:val="38EFE8A0"/>
    <w:rsid w:val="3A045A97"/>
    <w:rsid w:val="3A0D7133"/>
    <w:rsid w:val="3A5061C5"/>
    <w:rsid w:val="3A995AF8"/>
    <w:rsid w:val="3C62EBF4"/>
    <w:rsid w:val="3C7B1737"/>
    <w:rsid w:val="3CA6B3F3"/>
    <w:rsid w:val="3CB88642"/>
    <w:rsid w:val="3CEA9496"/>
    <w:rsid w:val="3D525158"/>
    <w:rsid w:val="3DF7FDBF"/>
    <w:rsid w:val="3FAB9CAD"/>
    <w:rsid w:val="40061C49"/>
    <w:rsid w:val="401E4C05"/>
    <w:rsid w:val="4087C3E4"/>
    <w:rsid w:val="40F45B80"/>
    <w:rsid w:val="411BD3F4"/>
    <w:rsid w:val="41B1085C"/>
    <w:rsid w:val="41BBA32E"/>
    <w:rsid w:val="41C3E162"/>
    <w:rsid w:val="41EDBE52"/>
    <w:rsid w:val="42662D54"/>
    <w:rsid w:val="4375FE14"/>
    <w:rsid w:val="437DF56E"/>
    <w:rsid w:val="438C4A9E"/>
    <w:rsid w:val="444FDE49"/>
    <w:rsid w:val="4518E973"/>
    <w:rsid w:val="453C7D04"/>
    <w:rsid w:val="456B0F18"/>
    <w:rsid w:val="46253959"/>
    <w:rsid w:val="46DD7864"/>
    <w:rsid w:val="472AF356"/>
    <w:rsid w:val="4772B9F4"/>
    <w:rsid w:val="47C734C8"/>
    <w:rsid w:val="487A5D54"/>
    <w:rsid w:val="48D6D099"/>
    <w:rsid w:val="49325F34"/>
    <w:rsid w:val="49398271"/>
    <w:rsid w:val="494A9D75"/>
    <w:rsid w:val="49826498"/>
    <w:rsid w:val="4987620A"/>
    <w:rsid w:val="4B3EA36D"/>
    <w:rsid w:val="4BD691F6"/>
    <w:rsid w:val="4C0BAED4"/>
    <w:rsid w:val="4D72942D"/>
    <w:rsid w:val="4D93C2D6"/>
    <w:rsid w:val="4DA3B5F7"/>
    <w:rsid w:val="4E5AFA8E"/>
    <w:rsid w:val="4EE7F2D1"/>
    <w:rsid w:val="4F0ACE21"/>
    <w:rsid w:val="50286768"/>
    <w:rsid w:val="51B4C25F"/>
    <w:rsid w:val="5210C99A"/>
    <w:rsid w:val="521F5D8E"/>
    <w:rsid w:val="527F2362"/>
    <w:rsid w:val="52C93498"/>
    <w:rsid w:val="5352B950"/>
    <w:rsid w:val="53546EFC"/>
    <w:rsid w:val="536B43E7"/>
    <w:rsid w:val="537E41A6"/>
    <w:rsid w:val="544E3A7C"/>
    <w:rsid w:val="55C4FAE1"/>
    <w:rsid w:val="55D2AC0F"/>
    <w:rsid w:val="55D36269"/>
    <w:rsid w:val="55ED0ACD"/>
    <w:rsid w:val="56537B4B"/>
    <w:rsid w:val="5749694D"/>
    <w:rsid w:val="578AE765"/>
    <w:rsid w:val="57AF7FBC"/>
    <w:rsid w:val="582751B3"/>
    <w:rsid w:val="5867673B"/>
    <w:rsid w:val="58CC1151"/>
    <w:rsid w:val="591BA312"/>
    <w:rsid w:val="59BFA173"/>
    <w:rsid w:val="59D10F1B"/>
    <w:rsid w:val="59EB744F"/>
    <w:rsid w:val="5A01AE56"/>
    <w:rsid w:val="5AB5ECAB"/>
    <w:rsid w:val="5B2FA342"/>
    <w:rsid w:val="5B597996"/>
    <w:rsid w:val="5BB30882"/>
    <w:rsid w:val="5CB5736F"/>
    <w:rsid w:val="5D795686"/>
    <w:rsid w:val="5E4EE5F0"/>
    <w:rsid w:val="5E5FEEF1"/>
    <w:rsid w:val="5E9A9086"/>
    <w:rsid w:val="607E5722"/>
    <w:rsid w:val="608A3FBC"/>
    <w:rsid w:val="608DF56C"/>
    <w:rsid w:val="60F5DB39"/>
    <w:rsid w:val="611AFF2E"/>
    <w:rsid w:val="61A39A02"/>
    <w:rsid w:val="61EA193C"/>
    <w:rsid w:val="620921A9"/>
    <w:rsid w:val="6292C501"/>
    <w:rsid w:val="62A50032"/>
    <w:rsid w:val="62A7D633"/>
    <w:rsid w:val="62F17154"/>
    <w:rsid w:val="63498890"/>
    <w:rsid w:val="635DFFB6"/>
    <w:rsid w:val="63B4C183"/>
    <w:rsid w:val="63C0B18E"/>
    <w:rsid w:val="64314539"/>
    <w:rsid w:val="65435425"/>
    <w:rsid w:val="65461D14"/>
    <w:rsid w:val="6548A487"/>
    <w:rsid w:val="65C81D6C"/>
    <w:rsid w:val="662EAB80"/>
    <w:rsid w:val="663F1271"/>
    <w:rsid w:val="6674BE61"/>
    <w:rsid w:val="680877CC"/>
    <w:rsid w:val="68483B56"/>
    <w:rsid w:val="68857790"/>
    <w:rsid w:val="69BE9619"/>
    <w:rsid w:val="6A2D20B8"/>
    <w:rsid w:val="6A3B9F3E"/>
    <w:rsid w:val="6A472331"/>
    <w:rsid w:val="6A6BCE86"/>
    <w:rsid w:val="6A73F55D"/>
    <w:rsid w:val="6A96E6C8"/>
    <w:rsid w:val="6AA053EC"/>
    <w:rsid w:val="6ABA3E26"/>
    <w:rsid w:val="6B6F7E88"/>
    <w:rsid w:val="6D70AF4F"/>
    <w:rsid w:val="6DA6C947"/>
    <w:rsid w:val="6DAB29FD"/>
    <w:rsid w:val="6EB7E181"/>
    <w:rsid w:val="6F42FE4F"/>
    <w:rsid w:val="712B6C65"/>
    <w:rsid w:val="7144C647"/>
    <w:rsid w:val="71E377EA"/>
    <w:rsid w:val="7249AAB2"/>
    <w:rsid w:val="731010E2"/>
    <w:rsid w:val="73CC6C15"/>
    <w:rsid w:val="747C6709"/>
    <w:rsid w:val="74D9566A"/>
    <w:rsid w:val="74EDF5D8"/>
    <w:rsid w:val="751E9F02"/>
    <w:rsid w:val="7609AB21"/>
    <w:rsid w:val="776FF9FD"/>
    <w:rsid w:val="77C75F3E"/>
    <w:rsid w:val="78A2271F"/>
    <w:rsid w:val="78DFC8FB"/>
    <w:rsid w:val="7A0FCB0E"/>
    <w:rsid w:val="7A1DACE1"/>
    <w:rsid w:val="7C31332F"/>
    <w:rsid w:val="7CB5BF86"/>
    <w:rsid w:val="7D9BA875"/>
    <w:rsid w:val="7DA8BA52"/>
    <w:rsid w:val="7E379856"/>
    <w:rsid w:val="7EB67180"/>
    <w:rsid w:val="7F0258DB"/>
    <w:rsid w:val="7F73FBA3"/>
    <w:rsid w:val="7F770FD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338d,#00a3a1,#6d2077,#0091da"/>
    </o:shapedefaults>
    <o:shapelayout v:ext="edit">
      <o:idmap v:ext="edit" data="1"/>
    </o:shapelayout>
  </w:shapeDefaults>
  <w:decimalSymbol w:val=","/>
  <w:listSeparator w:val=";"/>
  <w14:docId w14:val="10EB26C1"/>
  <w15:docId w15:val="{BCE13966-2410-4DBC-9696-515F3716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FD0E4B"/>
    <w:pPr>
      <w:spacing w:after="100" w:afterAutospacing="1"/>
      <w:jc w:val="both"/>
    </w:pPr>
    <w:rPr>
      <w:rFonts w:asciiTheme="minorHAnsi" w:hAnsiTheme="minorHAnsi"/>
      <w:sz w:val="18"/>
      <w:lang w:val="es-ES_tradnl"/>
    </w:rPr>
  </w:style>
  <w:style w:type="paragraph" w:styleId="1izenburua">
    <w:name w:val="heading 1"/>
    <w:basedOn w:val="Normala"/>
    <w:next w:val="Normala"/>
    <w:autoRedefine/>
    <w:qFormat/>
    <w:rsid w:val="00F6254D"/>
    <w:pPr>
      <w:keepNext/>
      <w:numPr>
        <w:numId w:val="14"/>
      </w:numPr>
      <w:tabs>
        <w:tab w:val="left" w:pos="142"/>
        <w:tab w:val="left" w:pos="284"/>
      </w:tabs>
      <w:spacing w:before="240"/>
      <w:outlineLvl w:val="0"/>
    </w:pPr>
    <w:rPr>
      <w:rFonts w:ascii="Calibri" w:hAnsi="Calibri" w:cs="Calibri"/>
      <w:b/>
      <w:sz w:val="22"/>
      <w:szCs w:val="22"/>
      <w:lang w:val="es-ES"/>
    </w:rPr>
  </w:style>
  <w:style w:type="paragraph" w:styleId="2izenburua">
    <w:name w:val="heading 2"/>
    <w:basedOn w:val="Normala"/>
    <w:next w:val="Normala"/>
    <w:link w:val="2izenburuaKar"/>
    <w:autoRedefine/>
    <w:qFormat/>
    <w:rsid w:val="00385129"/>
    <w:pPr>
      <w:keepNext/>
      <w:numPr>
        <w:ilvl w:val="1"/>
        <w:numId w:val="14"/>
      </w:numPr>
      <w:spacing w:before="120"/>
      <w:outlineLvl w:val="1"/>
    </w:pPr>
    <w:rPr>
      <w:rFonts w:ascii="Calibri" w:hAnsi="Calibri" w:cs="Calibri"/>
      <w:b/>
      <w:sz w:val="22"/>
    </w:rPr>
  </w:style>
  <w:style w:type="paragraph" w:styleId="3izenburua">
    <w:name w:val="heading 3"/>
    <w:basedOn w:val="Normala"/>
    <w:next w:val="Normala"/>
    <w:autoRedefine/>
    <w:qFormat/>
    <w:rsid w:val="006636A2"/>
    <w:pPr>
      <w:keepNext/>
      <w:numPr>
        <w:ilvl w:val="2"/>
        <w:numId w:val="14"/>
      </w:numPr>
      <w:outlineLvl w:val="2"/>
    </w:pPr>
    <w:rPr>
      <w:rFonts w:ascii="Calibri" w:hAnsi="Calibri" w:cs="Calibri"/>
      <w:b/>
    </w:rPr>
  </w:style>
  <w:style w:type="paragraph" w:styleId="4izenburua">
    <w:name w:val="heading 4"/>
    <w:basedOn w:val="Normala"/>
    <w:next w:val="Normala"/>
    <w:qFormat/>
    <w:rsid w:val="00C34AEE"/>
    <w:pPr>
      <w:keepNext/>
      <w:numPr>
        <w:ilvl w:val="3"/>
        <w:numId w:val="14"/>
      </w:numPr>
      <w:spacing w:before="240" w:after="60"/>
      <w:outlineLvl w:val="3"/>
    </w:pPr>
    <w:rPr>
      <w:b/>
      <w:sz w:val="24"/>
    </w:rPr>
  </w:style>
  <w:style w:type="paragraph" w:styleId="5izenburua">
    <w:name w:val="heading 5"/>
    <w:basedOn w:val="Normala"/>
    <w:next w:val="Normala"/>
    <w:qFormat/>
    <w:rsid w:val="00C34AEE"/>
    <w:pPr>
      <w:numPr>
        <w:ilvl w:val="4"/>
        <w:numId w:val="14"/>
      </w:numPr>
      <w:spacing w:before="240" w:after="60"/>
      <w:outlineLvl w:val="4"/>
    </w:pPr>
    <w:rPr>
      <w:sz w:val="22"/>
    </w:rPr>
  </w:style>
  <w:style w:type="paragraph" w:styleId="6izenburua">
    <w:name w:val="heading 6"/>
    <w:basedOn w:val="Normala"/>
    <w:next w:val="Normala"/>
    <w:qFormat/>
    <w:rsid w:val="00C34AEE"/>
    <w:pPr>
      <w:numPr>
        <w:ilvl w:val="5"/>
        <w:numId w:val="14"/>
      </w:numPr>
      <w:spacing w:before="240" w:after="60"/>
      <w:outlineLvl w:val="5"/>
    </w:pPr>
    <w:rPr>
      <w:i/>
      <w:sz w:val="22"/>
    </w:rPr>
  </w:style>
  <w:style w:type="paragraph" w:styleId="7izenburua">
    <w:name w:val="heading 7"/>
    <w:basedOn w:val="Normala"/>
    <w:next w:val="Normala"/>
    <w:qFormat/>
    <w:rsid w:val="00C34AEE"/>
    <w:pPr>
      <w:numPr>
        <w:ilvl w:val="6"/>
        <w:numId w:val="14"/>
      </w:numPr>
      <w:spacing w:before="240" w:after="60"/>
      <w:outlineLvl w:val="6"/>
    </w:pPr>
  </w:style>
  <w:style w:type="paragraph" w:styleId="8izenburua">
    <w:name w:val="heading 8"/>
    <w:basedOn w:val="Normala"/>
    <w:next w:val="Normala"/>
    <w:qFormat/>
    <w:rsid w:val="00C34AEE"/>
    <w:pPr>
      <w:numPr>
        <w:ilvl w:val="7"/>
        <w:numId w:val="14"/>
      </w:numPr>
      <w:spacing w:before="240" w:after="60"/>
      <w:outlineLvl w:val="7"/>
    </w:pPr>
    <w:rPr>
      <w:i/>
    </w:rPr>
  </w:style>
  <w:style w:type="paragraph" w:styleId="9izenburua">
    <w:name w:val="heading 9"/>
    <w:basedOn w:val="Normala"/>
    <w:next w:val="Normala"/>
    <w:qFormat/>
    <w:rsid w:val="00C34AEE"/>
    <w:pPr>
      <w:numPr>
        <w:ilvl w:val="8"/>
        <w:numId w:val="14"/>
      </w:numPr>
      <w:spacing w:before="240" w:after="60"/>
      <w:outlineLvl w:val="8"/>
    </w:pPr>
    <w:rPr>
      <w:b/>
      <w:i/>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Goiburua">
    <w:name w:val="header"/>
    <w:basedOn w:val="Normala"/>
    <w:link w:val="GoiburuaKar"/>
    <w:uiPriority w:val="99"/>
    <w:rsid w:val="00C34AEE"/>
    <w:pPr>
      <w:tabs>
        <w:tab w:val="center" w:pos="4153"/>
        <w:tab w:val="right" w:pos="8306"/>
      </w:tabs>
    </w:pPr>
  </w:style>
  <w:style w:type="paragraph" w:styleId="Orri-oina">
    <w:name w:val="footer"/>
    <w:basedOn w:val="Normala"/>
    <w:link w:val="Orri-oinaKar"/>
    <w:uiPriority w:val="99"/>
    <w:rsid w:val="00C34AEE"/>
    <w:pPr>
      <w:tabs>
        <w:tab w:val="center" w:pos="4153"/>
        <w:tab w:val="right" w:pos="8306"/>
      </w:tabs>
    </w:pPr>
  </w:style>
  <w:style w:type="character" w:styleId="Orri-zenbakia">
    <w:name w:val="page number"/>
    <w:basedOn w:val="Paragrafoarenletra-tipolehenetsia"/>
    <w:rsid w:val="00C34AEE"/>
  </w:style>
  <w:style w:type="paragraph" w:styleId="Titulua">
    <w:name w:val="Title"/>
    <w:basedOn w:val="Normala"/>
    <w:qFormat/>
    <w:rsid w:val="00C34AEE"/>
    <w:pPr>
      <w:jc w:val="center"/>
    </w:pPr>
    <w:rPr>
      <w:b/>
      <w:sz w:val="28"/>
    </w:rPr>
  </w:style>
  <w:style w:type="paragraph" w:styleId="Azpititulua">
    <w:name w:val="Subtitle"/>
    <w:basedOn w:val="Normala"/>
    <w:qFormat/>
    <w:rsid w:val="00C34AEE"/>
    <w:pPr>
      <w:pBdr>
        <w:top w:val="single" w:sz="4" w:space="1" w:color="auto" w:shadow="1"/>
        <w:left w:val="single" w:sz="4" w:space="0" w:color="auto" w:shadow="1"/>
        <w:bottom w:val="single" w:sz="4" w:space="1" w:color="auto" w:shadow="1"/>
        <w:right w:val="single" w:sz="4" w:space="31" w:color="auto" w:shadow="1"/>
      </w:pBdr>
      <w:shd w:val="pct15" w:color="auto" w:fill="FFFFFF"/>
      <w:ind w:left="180"/>
      <w:jc w:val="center"/>
    </w:pPr>
    <w:rPr>
      <w:b/>
      <w:color w:val="0000FF"/>
    </w:rPr>
  </w:style>
  <w:style w:type="character" w:styleId="Hiperesteka">
    <w:name w:val="Hyperlink"/>
    <w:uiPriority w:val="99"/>
    <w:rsid w:val="00C34AEE"/>
    <w:rPr>
      <w:color w:val="0000FF"/>
      <w:u w:val="single"/>
    </w:rPr>
  </w:style>
  <w:style w:type="character" w:styleId="BisitatutakoHiperesteka">
    <w:name w:val="FollowedHyperlink"/>
    <w:rsid w:val="00C34AEE"/>
    <w:rPr>
      <w:color w:val="800080"/>
      <w:u w:val="single"/>
    </w:rPr>
  </w:style>
  <w:style w:type="paragraph" w:styleId="Dokumentu-mapa">
    <w:name w:val="Document Map"/>
    <w:basedOn w:val="Normala"/>
    <w:semiHidden/>
    <w:rsid w:val="00C34AEE"/>
    <w:pPr>
      <w:shd w:val="clear" w:color="auto" w:fill="000080"/>
    </w:pPr>
    <w:rPr>
      <w:rFonts w:ascii="Tahoma" w:hAnsi="Tahoma"/>
    </w:rPr>
  </w:style>
  <w:style w:type="paragraph" w:customStyle="1" w:styleId="HeadingLevel3">
    <w:name w:val="Heading Level 3"/>
    <w:basedOn w:val="Normala"/>
    <w:rsid w:val="00C34AEE"/>
  </w:style>
  <w:style w:type="paragraph" w:styleId="Gorputz-testua">
    <w:name w:val="Body Text"/>
    <w:basedOn w:val="Normala"/>
    <w:rsid w:val="00C34AEE"/>
    <w:pPr>
      <w:pBdr>
        <w:top w:val="single" w:sz="6" w:space="1" w:color="auto"/>
        <w:left w:val="single" w:sz="6" w:space="9" w:color="auto"/>
        <w:bottom w:val="single" w:sz="6" w:space="1" w:color="auto"/>
        <w:right w:val="single" w:sz="6" w:space="10" w:color="auto"/>
      </w:pBdr>
    </w:pPr>
  </w:style>
  <w:style w:type="paragraph" w:styleId="Gorputz-testua2">
    <w:name w:val="Body Text 2"/>
    <w:basedOn w:val="Normala"/>
    <w:rsid w:val="00C34AEE"/>
    <w:pPr>
      <w:pBdr>
        <w:top w:val="single" w:sz="6" w:space="1" w:color="auto"/>
        <w:left w:val="single" w:sz="6" w:space="7" w:color="auto"/>
        <w:bottom w:val="single" w:sz="6" w:space="1" w:color="auto"/>
        <w:right w:val="single" w:sz="6" w:space="4" w:color="auto"/>
      </w:pBdr>
    </w:pPr>
  </w:style>
  <w:style w:type="paragraph" w:styleId="Gorputz-testua3">
    <w:name w:val="Body Text 3"/>
    <w:basedOn w:val="Normala"/>
    <w:rsid w:val="00C34AEE"/>
    <w:pPr>
      <w:pBdr>
        <w:top w:val="single" w:sz="6" w:space="1" w:color="auto"/>
        <w:left w:val="single" w:sz="6" w:space="10" w:color="auto"/>
        <w:bottom w:val="single" w:sz="6" w:space="1" w:color="auto"/>
        <w:right w:val="single" w:sz="6" w:space="4" w:color="auto"/>
      </w:pBdr>
    </w:pPr>
  </w:style>
  <w:style w:type="paragraph" w:styleId="Gorputz-testuarenkoska">
    <w:name w:val="Body Text Indent"/>
    <w:basedOn w:val="Normala"/>
    <w:rsid w:val="00C34AEE"/>
    <w:pPr>
      <w:ind w:left="708"/>
    </w:pPr>
    <w:rPr>
      <w:rFonts w:ascii="Comic Sans MS" w:hAnsi="Comic Sans MS"/>
      <w:lang w:val="es-ES"/>
    </w:rPr>
  </w:style>
  <w:style w:type="paragraph" w:styleId="Gorputz-testuarenkoska2">
    <w:name w:val="Body Text Indent 2"/>
    <w:basedOn w:val="Normala"/>
    <w:rsid w:val="00C34AEE"/>
    <w:pPr>
      <w:ind w:left="284"/>
    </w:pPr>
    <w:rPr>
      <w:rFonts w:ascii="Tahoma" w:hAnsi="Tahoma" w:cs="Tahoma"/>
    </w:rPr>
  </w:style>
  <w:style w:type="paragraph" w:styleId="Gorputz-testuarenkoska3">
    <w:name w:val="Body Text Indent 3"/>
    <w:basedOn w:val="Normala"/>
    <w:rsid w:val="00C34AEE"/>
    <w:pPr>
      <w:ind w:left="709"/>
    </w:pPr>
    <w:rPr>
      <w:rFonts w:ascii="Tahoma" w:hAnsi="Tahoma" w:cs="Tahoma"/>
    </w:rPr>
  </w:style>
  <w:style w:type="character" w:styleId="Lodia">
    <w:name w:val="Strong"/>
    <w:qFormat/>
    <w:rsid w:val="00C34AEE"/>
    <w:rPr>
      <w:b/>
      <w:bCs/>
    </w:rPr>
  </w:style>
  <w:style w:type="paragraph" w:styleId="Bunbuiloarentestua">
    <w:name w:val="Balloon Text"/>
    <w:basedOn w:val="Normala"/>
    <w:semiHidden/>
    <w:rsid w:val="00C34AEE"/>
    <w:rPr>
      <w:rFonts w:ascii="Tahoma" w:hAnsi="Tahoma" w:cs="Tahoma"/>
      <w:sz w:val="16"/>
      <w:szCs w:val="16"/>
    </w:rPr>
  </w:style>
  <w:style w:type="table" w:styleId="Saretaduntaula">
    <w:name w:val="Table Grid"/>
    <w:basedOn w:val="Taulanormala"/>
    <w:uiPriority w:val="59"/>
    <w:rsid w:val="006D7FB8"/>
    <w:pPr>
      <w:spacing w:before="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VerdanaNegritaJustificado">
    <w:name w:val="Estilo Verdana Negrita Justificado"/>
    <w:basedOn w:val="Normala"/>
    <w:rsid w:val="001E762A"/>
    <w:pPr>
      <w:pBdr>
        <w:bottom w:val="single" w:sz="4" w:space="1" w:color="auto"/>
      </w:pBdr>
    </w:pPr>
    <w:rPr>
      <w:rFonts w:ascii="Verdana" w:hAnsi="Verdana"/>
      <w:b/>
      <w:bCs/>
    </w:rPr>
  </w:style>
  <w:style w:type="paragraph" w:customStyle="1" w:styleId="Estilo1">
    <w:name w:val="Estilo1"/>
    <w:basedOn w:val="Normala"/>
    <w:uiPriority w:val="99"/>
    <w:qFormat/>
    <w:rsid w:val="001E762A"/>
    <w:rPr>
      <w:rFonts w:ascii="Verdana" w:hAnsi="Verdana"/>
      <w:b/>
      <w:bCs/>
    </w:rPr>
  </w:style>
  <w:style w:type="paragraph" w:customStyle="1" w:styleId="BICCNormal1erParrafo">
    <w:name w:val="BICC Normal 1er Parrafo"/>
    <w:basedOn w:val="Normala"/>
    <w:rsid w:val="002F468A"/>
    <w:pPr>
      <w:spacing w:before="240" w:after="120" w:line="360" w:lineRule="auto"/>
    </w:pPr>
    <w:rPr>
      <w:lang w:val="es-ES"/>
    </w:rPr>
  </w:style>
  <w:style w:type="paragraph" w:styleId="Zerrenda-paragrafoa">
    <w:name w:val="List Paragraph"/>
    <w:aliases w:val="Párrafo 2"/>
    <w:basedOn w:val="Normala"/>
    <w:link w:val="Zerrenda-paragrafoaKar"/>
    <w:uiPriority w:val="99"/>
    <w:qFormat/>
    <w:rsid w:val="00C66477"/>
    <w:pPr>
      <w:spacing w:after="200" w:line="276" w:lineRule="auto"/>
      <w:ind w:left="720"/>
      <w:contextualSpacing/>
    </w:pPr>
    <w:rPr>
      <w:rFonts w:ascii="Calibri" w:eastAsia="Calibri" w:hAnsi="Calibri"/>
      <w:sz w:val="22"/>
      <w:szCs w:val="22"/>
      <w:lang w:val="es-ES" w:eastAsia="en-US"/>
    </w:rPr>
  </w:style>
  <w:style w:type="character" w:customStyle="1" w:styleId="XE22055">
    <w:name w:val="XE22055"/>
    <w:semiHidden/>
    <w:rsid w:val="004D0784"/>
    <w:rPr>
      <w:rFonts w:ascii="Arial" w:hAnsi="Arial" w:cs="Arial"/>
      <w:color w:val="000080"/>
      <w:sz w:val="20"/>
      <w:szCs w:val="20"/>
    </w:rPr>
  </w:style>
  <w:style w:type="character" w:customStyle="1" w:styleId="ep-gc-chip-text5">
    <w:name w:val="ep-gc-chip-text5"/>
    <w:rsid w:val="007E407B"/>
    <w:rPr>
      <w:vanish w:val="0"/>
      <w:webHidden w:val="0"/>
      <w:specVanish w:val="0"/>
    </w:rPr>
  </w:style>
  <w:style w:type="character" w:customStyle="1" w:styleId="gd">
    <w:name w:val="gd"/>
    <w:basedOn w:val="Paragrafoarenletra-tipolehenetsia"/>
    <w:rsid w:val="00F612AF"/>
  </w:style>
  <w:style w:type="character" w:customStyle="1" w:styleId="apple-converted-space">
    <w:name w:val="apple-converted-space"/>
    <w:basedOn w:val="Paragrafoarenletra-tipolehenetsia"/>
    <w:rsid w:val="00F612AF"/>
  </w:style>
  <w:style w:type="character" w:customStyle="1" w:styleId="il">
    <w:name w:val="il"/>
    <w:rsid w:val="00FF4916"/>
  </w:style>
  <w:style w:type="paragraph" w:styleId="AldezaurretikoHTMLformatua">
    <w:name w:val="HTML Preformatted"/>
    <w:basedOn w:val="Normala"/>
    <w:rsid w:val="00651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 w:type="character" w:styleId="Iruzkinarenerreferentzia">
    <w:name w:val="annotation reference"/>
    <w:rsid w:val="0048154D"/>
    <w:rPr>
      <w:sz w:val="16"/>
      <w:szCs w:val="16"/>
    </w:rPr>
  </w:style>
  <w:style w:type="paragraph" w:styleId="Iruzkinarentestua">
    <w:name w:val="annotation text"/>
    <w:basedOn w:val="Normala"/>
    <w:link w:val="IruzkinarentestuaKar"/>
    <w:rsid w:val="0048154D"/>
  </w:style>
  <w:style w:type="character" w:customStyle="1" w:styleId="IruzkinarentestuaKar">
    <w:name w:val="Iruzkinaren testua Kar"/>
    <w:link w:val="Iruzkinarentestua"/>
    <w:rsid w:val="0048154D"/>
    <w:rPr>
      <w:rFonts w:ascii="Arial" w:hAnsi="Arial"/>
      <w:lang w:val="es-ES_tradnl"/>
    </w:rPr>
  </w:style>
  <w:style w:type="paragraph" w:styleId="Iruzkinarengaia">
    <w:name w:val="annotation subject"/>
    <w:basedOn w:val="Iruzkinarentestua"/>
    <w:next w:val="Iruzkinarentestua"/>
    <w:link w:val="IruzkinarengaiaKar"/>
    <w:rsid w:val="0048154D"/>
    <w:rPr>
      <w:b/>
      <w:bCs/>
    </w:rPr>
  </w:style>
  <w:style w:type="character" w:customStyle="1" w:styleId="IruzkinarengaiaKar">
    <w:name w:val="Iruzkinaren gaia Kar"/>
    <w:link w:val="Iruzkinarengaia"/>
    <w:rsid w:val="0048154D"/>
    <w:rPr>
      <w:rFonts w:ascii="Arial" w:hAnsi="Arial"/>
      <w:b/>
      <w:bCs/>
      <w:lang w:val="es-ES_tradnl"/>
    </w:rPr>
  </w:style>
  <w:style w:type="paragraph" w:styleId="Berrikuspena">
    <w:name w:val="Revision"/>
    <w:hidden/>
    <w:uiPriority w:val="99"/>
    <w:semiHidden/>
    <w:rsid w:val="001C5457"/>
    <w:rPr>
      <w:rFonts w:ascii="Arial" w:hAnsi="Arial"/>
      <w:lang w:val="es-ES_tradnl"/>
    </w:rPr>
  </w:style>
  <w:style w:type="character" w:customStyle="1" w:styleId="Orri-oinaKar">
    <w:name w:val="Orri-oina Kar"/>
    <w:link w:val="Orri-oina"/>
    <w:uiPriority w:val="99"/>
    <w:rsid w:val="00A4786B"/>
    <w:rPr>
      <w:rFonts w:ascii="Arial" w:hAnsi="Arial"/>
      <w:lang w:val="es-ES_tradnl"/>
    </w:rPr>
  </w:style>
  <w:style w:type="character" w:customStyle="1" w:styleId="GoiburuaKar">
    <w:name w:val="Goiburua Kar"/>
    <w:link w:val="Goiburua"/>
    <w:uiPriority w:val="99"/>
    <w:rsid w:val="009A7DEA"/>
    <w:rPr>
      <w:rFonts w:ascii="Arial" w:hAnsi="Arial"/>
      <w:lang w:val="es-ES_tradnl"/>
    </w:rPr>
  </w:style>
  <w:style w:type="character" w:styleId="Enfasibizia">
    <w:name w:val="Intense Emphasis"/>
    <w:uiPriority w:val="21"/>
    <w:qFormat/>
    <w:rsid w:val="0005463E"/>
    <w:rPr>
      <w:i/>
      <w:iCs/>
      <w:color w:val="5B9BD5"/>
    </w:rPr>
  </w:style>
  <w:style w:type="paragraph" w:styleId="Oin-oharrarentestua">
    <w:name w:val="footnote text"/>
    <w:basedOn w:val="Normala"/>
    <w:link w:val="Oin-oharrarentestuaKar"/>
    <w:qFormat/>
    <w:rsid w:val="008E69C5"/>
  </w:style>
  <w:style w:type="character" w:customStyle="1" w:styleId="Oin-oharrarentestuaKar">
    <w:name w:val="Oin-oharraren testua Kar"/>
    <w:link w:val="Oin-oharrarentestua"/>
    <w:rsid w:val="008E69C5"/>
    <w:rPr>
      <w:rFonts w:ascii="Arial" w:hAnsi="Arial"/>
      <w:lang w:val="es-ES_tradnl"/>
    </w:rPr>
  </w:style>
  <w:style w:type="character" w:styleId="Oin-oharrarenerreferentzia">
    <w:name w:val="footnote reference"/>
    <w:aliases w:val="Times 10 Point, Exposant 3 Point,Footnote symbol,Exposant 3 Point,Footnote Reference Superscript"/>
    <w:rsid w:val="008E69C5"/>
    <w:rPr>
      <w:vertAlign w:val="superscript"/>
    </w:rPr>
  </w:style>
  <w:style w:type="paragraph" w:styleId="Tarterikez">
    <w:name w:val="No Spacing"/>
    <w:link w:val="TarterikezKar"/>
    <w:uiPriority w:val="1"/>
    <w:qFormat/>
    <w:rsid w:val="004E63A9"/>
    <w:rPr>
      <w:rFonts w:ascii="Calibri" w:hAnsi="Calibri"/>
      <w:sz w:val="22"/>
      <w:szCs w:val="22"/>
      <w:lang w:val="en-US" w:eastAsia="en-US"/>
    </w:rPr>
  </w:style>
  <w:style w:type="character" w:customStyle="1" w:styleId="TarterikezKar">
    <w:name w:val="Tarterik ez Kar"/>
    <w:link w:val="Tarterikez"/>
    <w:uiPriority w:val="1"/>
    <w:rsid w:val="004E63A9"/>
    <w:rPr>
      <w:rFonts w:ascii="Calibri" w:hAnsi="Calibri"/>
      <w:sz w:val="22"/>
      <w:szCs w:val="22"/>
      <w:lang w:val="en-US" w:eastAsia="en-US"/>
    </w:rPr>
  </w:style>
  <w:style w:type="paragraph" w:styleId="TOCizenburua">
    <w:name w:val="TOC Heading"/>
    <w:basedOn w:val="1izenburua"/>
    <w:next w:val="Normala"/>
    <w:uiPriority w:val="39"/>
    <w:unhideWhenUsed/>
    <w:qFormat/>
    <w:rsid w:val="008D3300"/>
    <w:pPr>
      <w:keepLines/>
      <w:numPr>
        <w:numId w:val="0"/>
      </w:numPr>
      <w:tabs>
        <w:tab w:val="clear" w:pos="142"/>
      </w:tabs>
      <w:spacing w:after="0" w:line="259" w:lineRule="auto"/>
      <w:ind w:left="432" w:hanging="432"/>
      <w:outlineLvl w:val="9"/>
    </w:pPr>
    <w:rPr>
      <w:rFonts w:asciiTheme="majorHAnsi" w:eastAsiaTheme="majorEastAsia" w:hAnsiTheme="majorHAnsi" w:cstheme="majorBidi"/>
      <w:b w:val="0"/>
      <w:color w:val="2E74B5" w:themeColor="accent1" w:themeShade="BF"/>
      <w:sz w:val="32"/>
      <w:szCs w:val="32"/>
    </w:rPr>
  </w:style>
  <w:style w:type="paragraph" w:styleId="EA1">
    <w:name w:val="toc 1"/>
    <w:basedOn w:val="Normala"/>
    <w:next w:val="Normala"/>
    <w:autoRedefine/>
    <w:uiPriority w:val="39"/>
    <w:rsid w:val="008D3300"/>
  </w:style>
  <w:style w:type="paragraph" w:styleId="EA2">
    <w:name w:val="toc 2"/>
    <w:basedOn w:val="Normala"/>
    <w:next w:val="Normala"/>
    <w:autoRedefine/>
    <w:uiPriority w:val="39"/>
    <w:rsid w:val="008D3300"/>
    <w:pPr>
      <w:ind w:left="200"/>
    </w:pPr>
  </w:style>
  <w:style w:type="paragraph" w:styleId="EA3">
    <w:name w:val="toc 3"/>
    <w:basedOn w:val="Normala"/>
    <w:next w:val="Normala"/>
    <w:autoRedefine/>
    <w:uiPriority w:val="39"/>
    <w:rsid w:val="00CB7BA0"/>
    <w:pPr>
      <w:ind w:left="400"/>
    </w:pPr>
  </w:style>
  <w:style w:type="character" w:customStyle="1" w:styleId="Zerrenda-paragrafoaKar">
    <w:name w:val="Zerrenda-paragrafoa Kar"/>
    <w:aliases w:val="Párrafo 2 Kar"/>
    <w:basedOn w:val="Paragrafoarenletra-tipolehenetsia"/>
    <w:link w:val="Zerrenda-paragrafoa"/>
    <w:uiPriority w:val="99"/>
    <w:rsid w:val="00594870"/>
    <w:rPr>
      <w:rFonts w:ascii="Calibri" w:eastAsia="Calibri" w:hAnsi="Calibri"/>
      <w:sz w:val="22"/>
      <w:szCs w:val="22"/>
      <w:lang w:eastAsia="en-US"/>
    </w:rPr>
  </w:style>
  <w:style w:type="table" w:customStyle="1" w:styleId="Tablaconcuadrcula7">
    <w:name w:val="Tabla con cuadrícula7"/>
    <w:basedOn w:val="Taulanormala"/>
    <w:next w:val="Saretaduntaula"/>
    <w:uiPriority w:val="59"/>
    <w:rsid w:val="00435077"/>
    <w:pPr>
      <w:ind w:left="363"/>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aweb">
    <w:name w:val="Normal (Web)"/>
    <w:basedOn w:val="Normala"/>
    <w:uiPriority w:val="99"/>
    <w:unhideWhenUsed/>
    <w:rsid w:val="00D95A9E"/>
    <w:pPr>
      <w:spacing w:before="100" w:beforeAutospacing="1"/>
      <w:jc w:val="left"/>
    </w:pPr>
    <w:rPr>
      <w:rFonts w:ascii="Times New Roman" w:hAnsi="Times New Roman"/>
      <w:sz w:val="24"/>
      <w:szCs w:val="24"/>
      <w:lang w:val="es-ES"/>
    </w:rPr>
  </w:style>
  <w:style w:type="table" w:customStyle="1" w:styleId="Tabladecuadrcula4-nfasis11">
    <w:name w:val="Tabla de cuadrícula 4 - Énfasis 11"/>
    <w:basedOn w:val="Taulanormala"/>
    <w:uiPriority w:val="49"/>
    <w:rsid w:val="007742A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
    <w:name w:val="Tabla con cuadrícula1"/>
    <w:basedOn w:val="Taulanormala"/>
    <w:next w:val="Saretaduntaula"/>
    <w:uiPriority w:val="59"/>
    <w:rsid w:val="00011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a"/>
    <w:next w:val="Saretaduntaula"/>
    <w:rsid w:val="006A2C6C"/>
    <w:pPr>
      <w:ind w:left="221" w:hanging="221"/>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Figuras">
    <w:name w:val="Tablas_Figuras"/>
    <w:basedOn w:val="Normala"/>
    <w:link w:val="TablasFigurasCar"/>
    <w:qFormat/>
    <w:rsid w:val="00691C3C"/>
    <w:pPr>
      <w:spacing w:before="240" w:after="360" w:afterAutospacing="0"/>
    </w:pPr>
    <w:rPr>
      <w:rFonts w:ascii="Calibri" w:eastAsiaTheme="minorHAnsi" w:hAnsi="Calibri" w:cs="Arial"/>
      <w:i/>
      <w:szCs w:val="22"/>
      <w:lang w:val="es-ES" w:eastAsia="en-US"/>
    </w:rPr>
  </w:style>
  <w:style w:type="character" w:customStyle="1" w:styleId="TablasFigurasCar">
    <w:name w:val="Tablas_Figuras Car"/>
    <w:basedOn w:val="Paragrafoarenletra-tipolehenetsia"/>
    <w:link w:val="TablasFiguras"/>
    <w:rsid w:val="00691C3C"/>
    <w:rPr>
      <w:rFonts w:ascii="Calibri" w:eastAsiaTheme="minorHAnsi" w:hAnsi="Calibri" w:cs="Arial"/>
      <w:i/>
      <w:sz w:val="18"/>
      <w:szCs w:val="22"/>
      <w:lang w:eastAsia="en-US"/>
    </w:rPr>
  </w:style>
  <w:style w:type="paragraph" w:customStyle="1" w:styleId="Enlaceweb">
    <w:name w:val="Enlace web"/>
    <w:basedOn w:val="Zerrenda-paragrafoa"/>
    <w:link w:val="EnlacewebCar"/>
    <w:qFormat/>
    <w:rsid w:val="00691C3C"/>
    <w:pPr>
      <w:spacing w:before="240" w:after="60" w:afterAutospacing="0" w:line="240" w:lineRule="auto"/>
      <w:ind w:left="0"/>
    </w:pPr>
    <w:rPr>
      <w:rFonts w:eastAsiaTheme="minorHAnsi" w:cstheme="minorBidi"/>
      <w:color w:val="0070C0"/>
    </w:rPr>
  </w:style>
  <w:style w:type="character" w:customStyle="1" w:styleId="EnlacewebCar">
    <w:name w:val="Enlace web Car"/>
    <w:basedOn w:val="Zerrenda-paragrafoaKar"/>
    <w:link w:val="Enlaceweb"/>
    <w:rsid w:val="00691C3C"/>
    <w:rPr>
      <w:rFonts w:ascii="Calibri" w:eastAsiaTheme="minorHAnsi" w:hAnsi="Calibri" w:cstheme="minorBidi"/>
      <w:color w:val="0070C0"/>
      <w:sz w:val="22"/>
      <w:szCs w:val="22"/>
      <w:lang w:eastAsia="en-US"/>
    </w:rPr>
  </w:style>
  <w:style w:type="character" w:customStyle="1" w:styleId="Ninguno">
    <w:name w:val="Ninguno"/>
    <w:rsid w:val="003E7A14"/>
  </w:style>
  <w:style w:type="paragraph" w:customStyle="1" w:styleId="Cuerpo">
    <w:name w:val="Cuerpo"/>
    <w:rsid w:val="003E7A14"/>
    <w:pPr>
      <w:pBdr>
        <w:top w:val="nil"/>
        <w:left w:val="nil"/>
        <w:bottom w:val="nil"/>
        <w:right w:val="nil"/>
        <w:between w:val="nil"/>
        <w:bar w:val="nil"/>
      </w:pBdr>
      <w:spacing w:after="100"/>
      <w:jc w:val="both"/>
    </w:pPr>
    <w:rPr>
      <w:rFonts w:ascii="Calibri" w:eastAsia="Calibri" w:hAnsi="Calibri" w:cs="Calibri"/>
      <w:color w:val="000000"/>
      <w:sz w:val="18"/>
      <w:szCs w:val="18"/>
      <w:u w:color="000000"/>
      <w:bdr w:val="nil"/>
    </w:rPr>
  </w:style>
  <w:style w:type="table" w:styleId="4sareta-taula-5enfasia">
    <w:name w:val="Grid Table 4 Accent 5"/>
    <w:basedOn w:val="Taulanormala"/>
    <w:uiPriority w:val="49"/>
    <w:rsid w:val="0046064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3zerrenda-taula-1enfasia">
    <w:name w:val="List Table 3 Accent 1"/>
    <w:basedOn w:val="Taulanormala"/>
    <w:uiPriority w:val="48"/>
    <w:rsid w:val="0046064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Epigrafea">
    <w:name w:val="caption"/>
    <w:aliases w:val="Figuras"/>
    <w:basedOn w:val="Normala"/>
    <w:next w:val="Normala"/>
    <w:uiPriority w:val="35"/>
    <w:unhideWhenUsed/>
    <w:qFormat/>
    <w:rsid w:val="00243E44"/>
    <w:pPr>
      <w:spacing w:before="120" w:after="0" w:afterAutospacing="0"/>
    </w:pPr>
    <w:rPr>
      <w:rFonts w:ascii="Calibri Light" w:eastAsiaTheme="minorHAnsi" w:hAnsi="Calibri Light" w:cstheme="minorBidi"/>
      <w:b/>
      <w:bCs/>
      <w:color w:val="5B9BD5" w:themeColor="accent1"/>
      <w:szCs w:val="18"/>
      <w:lang w:val="es-ES" w:eastAsia="en-US"/>
    </w:rPr>
  </w:style>
  <w:style w:type="character" w:customStyle="1" w:styleId="2izenburuaKar">
    <w:name w:val="2. izenburua Kar"/>
    <w:basedOn w:val="Paragrafoarenletra-tipolehenetsia"/>
    <w:link w:val="2izenburua"/>
    <w:rsid w:val="001A642A"/>
    <w:rPr>
      <w:rFonts w:ascii="Calibri" w:hAnsi="Calibri" w:cs="Calibri"/>
      <w:b/>
      <w:sz w:val="22"/>
      <w:lang w:val="es-ES_tradnl"/>
    </w:rPr>
  </w:style>
  <w:style w:type="character" w:customStyle="1" w:styleId="Mencinsinresolver1">
    <w:name w:val="Mención sin resolver1"/>
    <w:basedOn w:val="Paragrafoarenletra-tipolehenetsia"/>
    <w:uiPriority w:val="99"/>
    <w:semiHidden/>
    <w:unhideWhenUsed/>
    <w:rsid w:val="00D76319"/>
    <w:rPr>
      <w:color w:val="605E5C"/>
      <w:shd w:val="clear" w:color="auto" w:fill="E1DFDD"/>
    </w:rPr>
  </w:style>
  <w:style w:type="table" w:styleId="4sareta-taula-3enfasia">
    <w:name w:val="Grid Table 4 Accent 3"/>
    <w:basedOn w:val="Taulanormala"/>
    <w:uiPriority w:val="49"/>
    <w:rsid w:val="00A05A4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407">
      <w:bodyDiv w:val="1"/>
      <w:marLeft w:val="0"/>
      <w:marRight w:val="0"/>
      <w:marTop w:val="0"/>
      <w:marBottom w:val="0"/>
      <w:divBdr>
        <w:top w:val="none" w:sz="0" w:space="0" w:color="auto"/>
        <w:left w:val="none" w:sz="0" w:space="0" w:color="auto"/>
        <w:bottom w:val="none" w:sz="0" w:space="0" w:color="auto"/>
        <w:right w:val="none" w:sz="0" w:space="0" w:color="auto"/>
      </w:divBdr>
    </w:div>
    <w:div w:id="17465217">
      <w:bodyDiv w:val="1"/>
      <w:marLeft w:val="0"/>
      <w:marRight w:val="0"/>
      <w:marTop w:val="0"/>
      <w:marBottom w:val="0"/>
      <w:divBdr>
        <w:top w:val="none" w:sz="0" w:space="0" w:color="auto"/>
        <w:left w:val="none" w:sz="0" w:space="0" w:color="auto"/>
        <w:bottom w:val="none" w:sz="0" w:space="0" w:color="auto"/>
        <w:right w:val="none" w:sz="0" w:space="0" w:color="auto"/>
      </w:divBdr>
    </w:div>
    <w:div w:id="25494386">
      <w:bodyDiv w:val="1"/>
      <w:marLeft w:val="0"/>
      <w:marRight w:val="0"/>
      <w:marTop w:val="0"/>
      <w:marBottom w:val="0"/>
      <w:divBdr>
        <w:top w:val="none" w:sz="0" w:space="0" w:color="auto"/>
        <w:left w:val="none" w:sz="0" w:space="0" w:color="auto"/>
        <w:bottom w:val="none" w:sz="0" w:space="0" w:color="auto"/>
        <w:right w:val="none" w:sz="0" w:space="0" w:color="auto"/>
      </w:divBdr>
    </w:div>
    <w:div w:id="27950060">
      <w:bodyDiv w:val="1"/>
      <w:marLeft w:val="0"/>
      <w:marRight w:val="0"/>
      <w:marTop w:val="0"/>
      <w:marBottom w:val="0"/>
      <w:divBdr>
        <w:top w:val="none" w:sz="0" w:space="0" w:color="auto"/>
        <w:left w:val="none" w:sz="0" w:space="0" w:color="auto"/>
        <w:bottom w:val="none" w:sz="0" w:space="0" w:color="auto"/>
        <w:right w:val="none" w:sz="0" w:space="0" w:color="auto"/>
      </w:divBdr>
    </w:div>
    <w:div w:id="30543722">
      <w:bodyDiv w:val="1"/>
      <w:marLeft w:val="0"/>
      <w:marRight w:val="0"/>
      <w:marTop w:val="0"/>
      <w:marBottom w:val="0"/>
      <w:divBdr>
        <w:top w:val="none" w:sz="0" w:space="0" w:color="auto"/>
        <w:left w:val="none" w:sz="0" w:space="0" w:color="auto"/>
        <w:bottom w:val="none" w:sz="0" w:space="0" w:color="auto"/>
        <w:right w:val="none" w:sz="0" w:space="0" w:color="auto"/>
      </w:divBdr>
    </w:div>
    <w:div w:id="38433563">
      <w:bodyDiv w:val="1"/>
      <w:marLeft w:val="0"/>
      <w:marRight w:val="0"/>
      <w:marTop w:val="0"/>
      <w:marBottom w:val="0"/>
      <w:divBdr>
        <w:top w:val="none" w:sz="0" w:space="0" w:color="auto"/>
        <w:left w:val="none" w:sz="0" w:space="0" w:color="auto"/>
        <w:bottom w:val="none" w:sz="0" w:space="0" w:color="auto"/>
        <w:right w:val="none" w:sz="0" w:space="0" w:color="auto"/>
      </w:divBdr>
    </w:div>
    <w:div w:id="82069050">
      <w:bodyDiv w:val="1"/>
      <w:marLeft w:val="0"/>
      <w:marRight w:val="0"/>
      <w:marTop w:val="0"/>
      <w:marBottom w:val="0"/>
      <w:divBdr>
        <w:top w:val="none" w:sz="0" w:space="0" w:color="auto"/>
        <w:left w:val="none" w:sz="0" w:space="0" w:color="auto"/>
        <w:bottom w:val="none" w:sz="0" w:space="0" w:color="auto"/>
        <w:right w:val="none" w:sz="0" w:space="0" w:color="auto"/>
      </w:divBdr>
      <w:divsChild>
        <w:div w:id="1299921063">
          <w:marLeft w:val="0"/>
          <w:marRight w:val="0"/>
          <w:marTop w:val="0"/>
          <w:marBottom w:val="48"/>
          <w:divBdr>
            <w:top w:val="none" w:sz="0" w:space="0" w:color="auto"/>
            <w:left w:val="none" w:sz="0" w:space="0" w:color="auto"/>
            <w:bottom w:val="none" w:sz="0" w:space="0" w:color="auto"/>
            <w:right w:val="none" w:sz="0" w:space="0" w:color="auto"/>
          </w:divBdr>
        </w:div>
        <w:div w:id="1912156235">
          <w:marLeft w:val="0"/>
          <w:marRight w:val="0"/>
          <w:marTop w:val="0"/>
          <w:marBottom w:val="48"/>
          <w:divBdr>
            <w:top w:val="none" w:sz="0" w:space="0" w:color="auto"/>
            <w:left w:val="none" w:sz="0" w:space="0" w:color="auto"/>
            <w:bottom w:val="none" w:sz="0" w:space="0" w:color="auto"/>
            <w:right w:val="none" w:sz="0" w:space="0" w:color="auto"/>
          </w:divBdr>
        </w:div>
      </w:divsChild>
    </w:div>
    <w:div w:id="130947094">
      <w:bodyDiv w:val="1"/>
      <w:marLeft w:val="0"/>
      <w:marRight w:val="0"/>
      <w:marTop w:val="0"/>
      <w:marBottom w:val="0"/>
      <w:divBdr>
        <w:top w:val="none" w:sz="0" w:space="0" w:color="auto"/>
        <w:left w:val="none" w:sz="0" w:space="0" w:color="auto"/>
        <w:bottom w:val="none" w:sz="0" w:space="0" w:color="auto"/>
        <w:right w:val="none" w:sz="0" w:space="0" w:color="auto"/>
      </w:divBdr>
      <w:divsChild>
        <w:div w:id="156310465">
          <w:marLeft w:val="446"/>
          <w:marRight w:val="0"/>
          <w:marTop w:val="0"/>
          <w:marBottom w:val="120"/>
          <w:divBdr>
            <w:top w:val="none" w:sz="0" w:space="0" w:color="auto"/>
            <w:left w:val="none" w:sz="0" w:space="0" w:color="auto"/>
            <w:bottom w:val="none" w:sz="0" w:space="0" w:color="auto"/>
            <w:right w:val="none" w:sz="0" w:space="0" w:color="auto"/>
          </w:divBdr>
        </w:div>
        <w:div w:id="357005501">
          <w:marLeft w:val="446"/>
          <w:marRight w:val="0"/>
          <w:marTop w:val="0"/>
          <w:marBottom w:val="120"/>
          <w:divBdr>
            <w:top w:val="none" w:sz="0" w:space="0" w:color="auto"/>
            <w:left w:val="none" w:sz="0" w:space="0" w:color="auto"/>
            <w:bottom w:val="none" w:sz="0" w:space="0" w:color="auto"/>
            <w:right w:val="none" w:sz="0" w:space="0" w:color="auto"/>
          </w:divBdr>
        </w:div>
        <w:div w:id="669597155">
          <w:marLeft w:val="446"/>
          <w:marRight w:val="0"/>
          <w:marTop w:val="0"/>
          <w:marBottom w:val="120"/>
          <w:divBdr>
            <w:top w:val="none" w:sz="0" w:space="0" w:color="auto"/>
            <w:left w:val="none" w:sz="0" w:space="0" w:color="auto"/>
            <w:bottom w:val="none" w:sz="0" w:space="0" w:color="auto"/>
            <w:right w:val="none" w:sz="0" w:space="0" w:color="auto"/>
          </w:divBdr>
        </w:div>
        <w:div w:id="689988757">
          <w:marLeft w:val="446"/>
          <w:marRight w:val="0"/>
          <w:marTop w:val="0"/>
          <w:marBottom w:val="120"/>
          <w:divBdr>
            <w:top w:val="none" w:sz="0" w:space="0" w:color="auto"/>
            <w:left w:val="none" w:sz="0" w:space="0" w:color="auto"/>
            <w:bottom w:val="none" w:sz="0" w:space="0" w:color="auto"/>
            <w:right w:val="none" w:sz="0" w:space="0" w:color="auto"/>
          </w:divBdr>
        </w:div>
        <w:div w:id="797257394">
          <w:marLeft w:val="446"/>
          <w:marRight w:val="0"/>
          <w:marTop w:val="0"/>
          <w:marBottom w:val="120"/>
          <w:divBdr>
            <w:top w:val="none" w:sz="0" w:space="0" w:color="auto"/>
            <w:left w:val="none" w:sz="0" w:space="0" w:color="auto"/>
            <w:bottom w:val="none" w:sz="0" w:space="0" w:color="auto"/>
            <w:right w:val="none" w:sz="0" w:space="0" w:color="auto"/>
          </w:divBdr>
        </w:div>
        <w:div w:id="978919342">
          <w:marLeft w:val="446"/>
          <w:marRight w:val="0"/>
          <w:marTop w:val="0"/>
          <w:marBottom w:val="120"/>
          <w:divBdr>
            <w:top w:val="none" w:sz="0" w:space="0" w:color="auto"/>
            <w:left w:val="none" w:sz="0" w:space="0" w:color="auto"/>
            <w:bottom w:val="none" w:sz="0" w:space="0" w:color="auto"/>
            <w:right w:val="none" w:sz="0" w:space="0" w:color="auto"/>
          </w:divBdr>
        </w:div>
        <w:div w:id="1158422925">
          <w:marLeft w:val="446"/>
          <w:marRight w:val="0"/>
          <w:marTop w:val="0"/>
          <w:marBottom w:val="120"/>
          <w:divBdr>
            <w:top w:val="none" w:sz="0" w:space="0" w:color="auto"/>
            <w:left w:val="none" w:sz="0" w:space="0" w:color="auto"/>
            <w:bottom w:val="none" w:sz="0" w:space="0" w:color="auto"/>
            <w:right w:val="none" w:sz="0" w:space="0" w:color="auto"/>
          </w:divBdr>
        </w:div>
        <w:div w:id="1330254920">
          <w:marLeft w:val="446"/>
          <w:marRight w:val="0"/>
          <w:marTop w:val="0"/>
          <w:marBottom w:val="120"/>
          <w:divBdr>
            <w:top w:val="none" w:sz="0" w:space="0" w:color="auto"/>
            <w:left w:val="none" w:sz="0" w:space="0" w:color="auto"/>
            <w:bottom w:val="none" w:sz="0" w:space="0" w:color="auto"/>
            <w:right w:val="none" w:sz="0" w:space="0" w:color="auto"/>
          </w:divBdr>
        </w:div>
        <w:div w:id="1842961336">
          <w:marLeft w:val="446"/>
          <w:marRight w:val="0"/>
          <w:marTop w:val="0"/>
          <w:marBottom w:val="120"/>
          <w:divBdr>
            <w:top w:val="none" w:sz="0" w:space="0" w:color="auto"/>
            <w:left w:val="none" w:sz="0" w:space="0" w:color="auto"/>
            <w:bottom w:val="none" w:sz="0" w:space="0" w:color="auto"/>
            <w:right w:val="none" w:sz="0" w:space="0" w:color="auto"/>
          </w:divBdr>
        </w:div>
      </w:divsChild>
    </w:div>
    <w:div w:id="133066873">
      <w:bodyDiv w:val="1"/>
      <w:marLeft w:val="0"/>
      <w:marRight w:val="0"/>
      <w:marTop w:val="0"/>
      <w:marBottom w:val="0"/>
      <w:divBdr>
        <w:top w:val="none" w:sz="0" w:space="0" w:color="auto"/>
        <w:left w:val="none" w:sz="0" w:space="0" w:color="auto"/>
        <w:bottom w:val="none" w:sz="0" w:space="0" w:color="auto"/>
        <w:right w:val="none" w:sz="0" w:space="0" w:color="auto"/>
      </w:divBdr>
    </w:div>
    <w:div w:id="151872491">
      <w:bodyDiv w:val="1"/>
      <w:marLeft w:val="0"/>
      <w:marRight w:val="0"/>
      <w:marTop w:val="0"/>
      <w:marBottom w:val="0"/>
      <w:divBdr>
        <w:top w:val="none" w:sz="0" w:space="0" w:color="auto"/>
        <w:left w:val="none" w:sz="0" w:space="0" w:color="auto"/>
        <w:bottom w:val="none" w:sz="0" w:space="0" w:color="auto"/>
        <w:right w:val="none" w:sz="0" w:space="0" w:color="auto"/>
      </w:divBdr>
    </w:div>
    <w:div w:id="176698219">
      <w:bodyDiv w:val="1"/>
      <w:marLeft w:val="0"/>
      <w:marRight w:val="0"/>
      <w:marTop w:val="0"/>
      <w:marBottom w:val="0"/>
      <w:divBdr>
        <w:top w:val="none" w:sz="0" w:space="0" w:color="auto"/>
        <w:left w:val="none" w:sz="0" w:space="0" w:color="auto"/>
        <w:bottom w:val="none" w:sz="0" w:space="0" w:color="auto"/>
        <w:right w:val="none" w:sz="0" w:space="0" w:color="auto"/>
      </w:divBdr>
    </w:div>
    <w:div w:id="231432080">
      <w:bodyDiv w:val="1"/>
      <w:marLeft w:val="0"/>
      <w:marRight w:val="0"/>
      <w:marTop w:val="0"/>
      <w:marBottom w:val="0"/>
      <w:divBdr>
        <w:top w:val="none" w:sz="0" w:space="0" w:color="auto"/>
        <w:left w:val="none" w:sz="0" w:space="0" w:color="auto"/>
        <w:bottom w:val="none" w:sz="0" w:space="0" w:color="auto"/>
        <w:right w:val="none" w:sz="0" w:space="0" w:color="auto"/>
      </w:divBdr>
    </w:div>
    <w:div w:id="271015048">
      <w:bodyDiv w:val="1"/>
      <w:marLeft w:val="0"/>
      <w:marRight w:val="0"/>
      <w:marTop w:val="0"/>
      <w:marBottom w:val="0"/>
      <w:divBdr>
        <w:top w:val="none" w:sz="0" w:space="0" w:color="auto"/>
        <w:left w:val="none" w:sz="0" w:space="0" w:color="auto"/>
        <w:bottom w:val="none" w:sz="0" w:space="0" w:color="auto"/>
        <w:right w:val="none" w:sz="0" w:space="0" w:color="auto"/>
      </w:divBdr>
    </w:div>
    <w:div w:id="318458974">
      <w:bodyDiv w:val="1"/>
      <w:marLeft w:val="0"/>
      <w:marRight w:val="0"/>
      <w:marTop w:val="0"/>
      <w:marBottom w:val="0"/>
      <w:divBdr>
        <w:top w:val="none" w:sz="0" w:space="0" w:color="auto"/>
        <w:left w:val="none" w:sz="0" w:space="0" w:color="auto"/>
        <w:bottom w:val="none" w:sz="0" w:space="0" w:color="auto"/>
        <w:right w:val="none" w:sz="0" w:space="0" w:color="auto"/>
      </w:divBdr>
    </w:div>
    <w:div w:id="321399129">
      <w:bodyDiv w:val="1"/>
      <w:marLeft w:val="0"/>
      <w:marRight w:val="0"/>
      <w:marTop w:val="0"/>
      <w:marBottom w:val="0"/>
      <w:divBdr>
        <w:top w:val="none" w:sz="0" w:space="0" w:color="auto"/>
        <w:left w:val="none" w:sz="0" w:space="0" w:color="auto"/>
        <w:bottom w:val="none" w:sz="0" w:space="0" w:color="auto"/>
        <w:right w:val="none" w:sz="0" w:space="0" w:color="auto"/>
      </w:divBdr>
    </w:div>
    <w:div w:id="330837432">
      <w:bodyDiv w:val="1"/>
      <w:marLeft w:val="0"/>
      <w:marRight w:val="0"/>
      <w:marTop w:val="0"/>
      <w:marBottom w:val="0"/>
      <w:divBdr>
        <w:top w:val="none" w:sz="0" w:space="0" w:color="auto"/>
        <w:left w:val="none" w:sz="0" w:space="0" w:color="auto"/>
        <w:bottom w:val="none" w:sz="0" w:space="0" w:color="auto"/>
        <w:right w:val="none" w:sz="0" w:space="0" w:color="auto"/>
      </w:divBdr>
    </w:div>
    <w:div w:id="331685406">
      <w:bodyDiv w:val="1"/>
      <w:marLeft w:val="0"/>
      <w:marRight w:val="0"/>
      <w:marTop w:val="0"/>
      <w:marBottom w:val="0"/>
      <w:divBdr>
        <w:top w:val="none" w:sz="0" w:space="0" w:color="auto"/>
        <w:left w:val="none" w:sz="0" w:space="0" w:color="auto"/>
        <w:bottom w:val="none" w:sz="0" w:space="0" w:color="auto"/>
        <w:right w:val="none" w:sz="0" w:space="0" w:color="auto"/>
      </w:divBdr>
    </w:div>
    <w:div w:id="334309839">
      <w:bodyDiv w:val="1"/>
      <w:marLeft w:val="0"/>
      <w:marRight w:val="0"/>
      <w:marTop w:val="0"/>
      <w:marBottom w:val="0"/>
      <w:divBdr>
        <w:top w:val="none" w:sz="0" w:space="0" w:color="auto"/>
        <w:left w:val="none" w:sz="0" w:space="0" w:color="auto"/>
        <w:bottom w:val="none" w:sz="0" w:space="0" w:color="auto"/>
        <w:right w:val="none" w:sz="0" w:space="0" w:color="auto"/>
      </w:divBdr>
    </w:div>
    <w:div w:id="334920007">
      <w:bodyDiv w:val="1"/>
      <w:marLeft w:val="0"/>
      <w:marRight w:val="0"/>
      <w:marTop w:val="0"/>
      <w:marBottom w:val="0"/>
      <w:divBdr>
        <w:top w:val="none" w:sz="0" w:space="0" w:color="auto"/>
        <w:left w:val="none" w:sz="0" w:space="0" w:color="auto"/>
        <w:bottom w:val="none" w:sz="0" w:space="0" w:color="auto"/>
        <w:right w:val="none" w:sz="0" w:space="0" w:color="auto"/>
      </w:divBdr>
    </w:div>
    <w:div w:id="355040189">
      <w:bodyDiv w:val="1"/>
      <w:marLeft w:val="0"/>
      <w:marRight w:val="0"/>
      <w:marTop w:val="0"/>
      <w:marBottom w:val="0"/>
      <w:divBdr>
        <w:top w:val="none" w:sz="0" w:space="0" w:color="auto"/>
        <w:left w:val="none" w:sz="0" w:space="0" w:color="auto"/>
        <w:bottom w:val="none" w:sz="0" w:space="0" w:color="auto"/>
        <w:right w:val="none" w:sz="0" w:space="0" w:color="auto"/>
      </w:divBdr>
    </w:div>
    <w:div w:id="363481997">
      <w:bodyDiv w:val="1"/>
      <w:marLeft w:val="0"/>
      <w:marRight w:val="0"/>
      <w:marTop w:val="0"/>
      <w:marBottom w:val="0"/>
      <w:divBdr>
        <w:top w:val="none" w:sz="0" w:space="0" w:color="auto"/>
        <w:left w:val="none" w:sz="0" w:space="0" w:color="auto"/>
        <w:bottom w:val="none" w:sz="0" w:space="0" w:color="auto"/>
        <w:right w:val="none" w:sz="0" w:space="0" w:color="auto"/>
      </w:divBdr>
      <w:divsChild>
        <w:div w:id="164326378">
          <w:marLeft w:val="0"/>
          <w:marRight w:val="0"/>
          <w:marTop w:val="0"/>
          <w:marBottom w:val="48"/>
          <w:divBdr>
            <w:top w:val="none" w:sz="0" w:space="0" w:color="auto"/>
            <w:left w:val="none" w:sz="0" w:space="0" w:color="auto"/>
            <w:bottom w:val="none" w:sz="0" w:space="0" w:color="auto"/>
            <w:right w:val="none" w:sz="0" w:space="0" w:color="auto"/>
          </w:divBdr>
        </w:div>
        <w:div w:id="173541947">
          <w:marLeft w:val="0"/>
          <w:marRight w:val="0"/>
          <w:marTop w:val="0"/>
          <w:marBottom w:val="48"/>
          <w:divBdr>
            <w:top w:val="none" w:sz="0" w:space="0" w:color="auto"/>
            <w:left w:val="none" w:sz="0" w:space="0" w:color="auto"/>
            <w:bottom w:val="none" w:sz="0" w:space="0" w:color="auto"/>
            <w:right w:val="none" w:sz="0" w:space="0" w:color="auto"/>
          </w:divBdr>
        </w:div>
        <w:div w:id="1544320402">
          <w:marLeft w:val="0"/>
          <w:marRight w:val="0"/>
          <w:marTop w:val="0"/>
          <w:marBottom w:val="48"/>
          <w:divBdr>
            <w:top w:val="none" w:sz="0" w:space="0" w:color="auto"/>
            <w:left w:val="none" w:sz="0" w:space="0" w:color="auto"/>
            <w:bottom w:val="none" w:sz="0" w:space="0" w:color="auto"/>
            <w:right w:val="none" w:sz="0" w:space="0" w:color="auto"/>
          </w:divBdr>
        </w:div>
      </w:divsChild>
    </w:div>
    <w:div w:id="366418045">
      <w:bodyDiv w:val="1"/>
      <w:marLeft w:val="0"/>
      <w:marRight w:val="0"/>
      <w:marTop w:val="0"/>
      <w:marBottom w:val="0"/>
      <w:divBdr>
        <w:top w:val="none" w:sz="0" w:space="0" w:color="auto"/>
        <w:left w:val="none" w:sz="0" w:space="0" w:color="auto"/>
        <w:bottom w:val="none" w:sz="0" w:space="0" w:color="auto"/>
        <w:right w:val="none" w:sz="0" w:space="0" w:color="auto"/>
      </w:divBdr>
    </w:div>
    <w:div w:id="368603535">
      <w:bodyDiv w:val="1"/>
      <w:marLeft w:val="0"/>
      <w:marRight w:val="0"/>
      <w:marTop w:val="0"/>
      <w:marBottom w:val="0"/>
      <w:divBdr>
        <w:top w:val="none" w:sz="0" w:space="0" w:color="auto"/>
        <w:left w:val="none" w:sz="0" w:space="0" w:color="auto"/>
        <w:bottom w:val="none" w:sz="0" w:space="0" w:color="auto"/>
        <w:right w:val="none" w:sz="0" w:space="0" w:color="auto"/>
      </w:divBdr>
    </w:div>
    <w:div w:id="373426839">
      <w:bodyDiv w:val="1"/>
      <w:marLeft w:val="0"/>
      <w:marRight w:val="0"/>
      <w:marTop w:val="0"/>
      <w:marBottom w:val="0"/>
      <w:divBdr>
        <w:top w:val="none" w:sz="0" w:space="0" w:color="auto"/>
        <w:left w:val="none" w:sz="0" w:space="0" w:color="auto"/>
        <w:bottom w:val="none" w:sz="0" w:space="0" w:color="auto"/>
        <w:right w:val="none" w:sz="0" w:space="0" w:color="auto"/>
      </w:divBdr>
      <w:divsChild>
        <w:div w:id="1068000263">
          <w:marLeft w:val="274"/>
          <w:marRight w:val="0"/>
          <w:marTop w:val="0"/>
          <w:marBottom w:val="120"/>
          <w:divBdr>
            <w:top w:val="none" w:sz="0" w:space="0" w:color="auto"/>
            <w:left w:val="none" w:sz="0" w:space="0" w:color="auto"/>
            <w:bottom w:val="none" w:sz="0" w:space="0" w:color="auto"/>
            <w:right w:val="none" w:sz="0" w:space="0" w:color="auto"/>
          </w:divBdr>
        </w:div>
      </w:divsChild>
    </w:div>
    <w:div w:id="425880892">
      <w:bodyDiv w:val="1"/>
      <w:marLeft w:val="0"/>
      <w:marRight w:val="0"/>
      <w:marTop w:val="0"/>
      <w:marBottom w:val="0"/>
      <w:divBdr>
        <w:top w:val="none" w:sz="0" w:space="0" w:color="auto"/>
        <w:left w:val="none" w:sz="0" w:space="0" w:color="auto"/>
        <w:bottom w:val="none" w:sz="0" w:space="0" w:color="auto"/>
        <w:right w:val="none" w:sz="0" w:space="0" w:color="auto"/>
      </w:divBdr>
    </w:div>
    <w:div w:id="427772941">
      <w:bodyDiv w:val="1"/>
      <w:marLeft w:val="0"/>
      <w:marRight w:val="0"/>
      <w:marTop w:val="0"/>
      <w:marBottom w:val="0"/>
      <w:divBdr>
        <w:top w:val="none" w:sz="0" w:space="0" w:color="auto"/>
        <w:left w:val="none" w:sz="0" w:space="0" w:color="auto"/>
        <w:bottom w:val="none" w:sz="0" w:space="0" w:color="auto"/>
        <w:right w:val="none" w:sz="0" w:space="0" w:color="auto"/>
      </w:divBdr>
      <w:divsChild>
        <w:div w:id="450054797">
          <w:marLeft w:val="0"/>
          <w:marRight w:val="0"/>
          <w:marTop w:val="0"/>
          <w:marBottom w:val="0"/>
          <w:divBdr>
            <w:top w:val="none" w:sz="0" w:space="0" w:color="auto"/>
            <w:left w:val="none" w:sz="0" w:space="0" w:color="auto"/>
            <w:bottom w:val="none" w:sz="0" w:space="0" w:color="auto"/>
            <w:right w:val="none" w:sz="0" w:space="0" w:color="auto"/>
          </w:divBdr>
          <w:divsChild>
            <w:div w:id="2044863534">
              <w:marLeft w:val="0"/>
              <w:marRight w:val="0"/>
              <w:marTop w:val="0"/>
              <w:marBottom w:val="0"/>
              <w:divBdr>
                <w:top w:val="none" w:sz="0" w:space="0" w:color="auto"/>
                <w:left w:val="none" w:sz="0" w:space="0" w:color="auto"/>
                <w:bottom w:val="none" w:sz="0" w:space="0" w:color="auto"/>
                <w:right w:val="none" w:sz="0" w:space="0" w:color="auto"/>
              </w:divBdr>
              <w:divsChild>
                <w:div w:id="1018970099">
                  <w:marLeft w:val="0"/>
                  <w:marRight w:val="0"/>
                  <w:marTop w:val="0"/>
                  <w:marBottom w:val="0"/>
                  <w:divBdr>
                    <w:top w:val="none" w:sz="0" w:space="0" w:color="auto"/>
                    <w:left w:val="none" w:sz="0" w:space="0" w:color="auto"/>
                    <w:bottom w:val="none" w:sz="0" w:space="0" w:color="auto"/>
                    <w:right w:val="none" w:sz="0" w:space="0" w:color="auto"/>
                  </w:divBdr>
                  <w:divsChild>
                    <w:div w:id="609123161">
                      <w:marLeft w:val="0"/>
                      <w:marRight w:val="0"/>
                      <w:marTop w:val="0"/>
                      <w:marBottom w:val="0"/>
                      <w:divBdr>
                        <w:top w:val="none" w:sz="0" w:space="0" w:color="auto"/>
                        <w:left w:val="none" w:sz="0" w:space="0" w:color="auto"/>
                        <w:bottom w:val="none" w:sz="0" w:space="0" w:color="auto"/>
                        <w:right w:val="none" w:sz="0" w:space="0" w:color="auto"/>
                      </w:divBdr>
                      <w:divsChild>
                        <w:div w:id="1066301312">
                          <w:marLeft w:val="0"/>
                          <w:marRight w:val="0"/>
                          <w:marTop w:val="0"/>
                          <w:marBottom w:val="0"/>
                          <w:divBdr>
                            <w:top w:val="none" w:sz="0" w:space="0" w:color="auto"/>
                            <w:left w:val="none" w:sz="0" w:space="0" w:color="auto"/>
                            <w:bottom w:val="none" w:sz="0" w:space="0" w:color="auto"/>
                            <w:right w:val="none" w:sz="0" w:space="0" w:color="auto"/>
                          </w:divBdr>
                          <w:divsChild>
                            <w:div w:id="834883778">
                              <w:marLeft w:val="0"/>
                              <w:marRight w:val="0"/>
                              <w:marTop w:val="0"/>
                              <w:marBottom w:val="0"/>
                              <w:divBdr>
                                <w:top w:val="none" w:sz="0" w:space="0" w:color="auto"/>
                                <w:left w:val="none" w:sz="0" w:space="0" w:color="auto"/>
                                <w:bottom w:val="none" w:sz="0" w:space="0" w:color="auto"/>
                                <w:right w:val="none" w:sz="0" w:space="0" w:color="auto"/>
                              </w:divBdr>
                              <w:divsChild>
                                <w:div w:id="1994524227">
                                  <w:marLeft w:val="0"/>
                                  <w:marRight w:val="660"/>
                                  <w:marTop w:val="0"/>
                                  <w:marBottom w:val="0"/>
                                  <w:divBdr>
                                    <w:top w:val="none" w:sz="0" w:space="0" w:color="auto"/>
                                    <w:left w:val="none" w:sz="0" w:space="0" w:color="auto"/>
                                    <w:bottom w:val="none" w:sz="0" w:space="0" w:color="auto"/>
                                    <w:right w:val="none" w:sz="0" w:space="0" w:color="auto"/>
                                  </w:divBdr>
                                  <w:divsChild>
                                    <w:div w:id="774247442">
                                      <w:marLeft w:val="0"/>
                                      <w:marRight w:val="0"/>
                                      <w:marTop w:val="0"/>
                                      <w:marBottom w:val="0"/>
                                      <w:divBdr>
                                        <w:top w:val="none" w:sz="0" w:space="0" w:color="auto"/>
                                        <w:left w:val="none" w:sz="0" w:space="0" w:color="auto"/>
                                        <w:bottom w:val="none" w:sz="0" w:space="0" w:color="auto"/>
                                        <w:right w:val="none" w:sz="0" w:space="0" w:color="auto"/>
                                      </w:divBdr>
                                      <w:divsChild>
                                        <w:div w:id="944771158">
                                          <w:marLeft w:val="0"/>
                                          <w:marRight w:val="0"/>
                                          <w:marTop w:val="0"/>
                                          <w:marBottom w:val="0"/>
                                          <w:divBdr>
                                            <w:top w:val="none" w:sz="0" w:space="0" w:color="auto"/>
                                            <w:left w:val="none" w:sz="0" w:space="0" w:color="auto"/>
                                            <w:bottom w:val="none" w:sz="0" w:space="0" w:color="auto"/>
                                            <w:right w:val="none" w:sz="0" w:space="0" w:color="auto"/>
                                          </w:divBdr>
                                          <w:divsChild>
                                            <w:div w:id="2141653167">
                                              <w:marLeft w:val="0"/>
                                              <w:marRight w:val="0"/>
                                              <w:marTop w:val="0"/>
                                              <w:marBottom w:val="0"/>
                                              <w:divBdr>
                                                <w:top w:val="none" w:sz="0" w:space="0" w:color="auto"/>
                                                <w:left w:val="none" w:sz="0" w:space="0" w:color="auto"/>
                                                <w:bottom w:val="none" w:sz="0" w:space="0" w:color="auto"/>
                                                <w:right w:val="none" w:sz="0" w:space="0" w:color="auto"/>
                                              </w:divBdr>
                                              <w:divsChild>
                                                <w:div w:id="1178734953">
                                                  <w:marLeft w:val="0"/>
                                                  <w:marRight w:val="0"/>
                                                  <w:marTop w:val="0"/>
                                                  <w:marBottom w:val="0"/>
                                                  <w:divBdr>
                                                    <w:top w:val="none" w:sz="0" w:space="0" w:color="auto"/>
                                                    <w:left w:val="none" w:sz="0" w:space="0" w:color="auto"/>
                                                    <w:bottom w:val="none" w:sz="0" w:space="0" w:color="auto"/>
                                                    <w:right w:val="none" w:sz="0" w:space="0" w:color="auto"/>
                                                  </w:divBdr>
                                                  <w:divsChild>
                                                    <w:div w:id="960191079">
                                                      <w:marLeft w:val="0"/>
                                                      <w:marRight w:val="0"/>
                                                      <w:marTop w:val="0"/>
                                                      <w:marBottom w:val="0"/>
                                                      <w:divBdr>
                                                        <w:top w:val="none" w:sz="0" w:space="0" w:color="auto"/>
                                                        <w:left w:val="none" w:sz="0" w:space="0" w:color="auto"/>
                                                        <w:bottom w:val="none" w:sz="0" w:space="0" w:color="auto"/>
                                                        <w:right w:val="none" w:sz="0" w:space="0" w:color="auto"/>
                                                      </w:divBdr>
                                                      <w:divsChild>
                                                        <w:div w:id="1412391551">
                                                          <w:marLeft w:val="0"/>
                                                          <w:marRight w:val="0"/>
                                                          <w:marTop w:val="0"/>
                                                          <w:marBottom w:val="0"/>
                                                          <w:divBdr>
                                                            <w:top w:val="none" w:sz="0" w:space="0" w:color="auto"/>
                                                            <w:left w:val="none" w:sz="0" w:space="0" w:color="auto"/>
                                                            <w:bottom w:val="none" w:sz="0" w:space="0" w:color="auto"/>
                                                            <w:right w:val="none" w:sz="0" w:space="0" w:color="auto"/>
                                                          </w:divBdr>
                                                          <w:divsChild>
                                                            <w:div w:id="814106421">
                                                              <w:marLeft w:val="0"/>
                                                              <w:marRight w:val="0"/>
                                                              <w:marTop w:val="75"/>
                                                              <w:marBottom w:val="0"/>
                                                              <w:divBdr>
                                                                <w:top w:val="none" w:sz="0" w:space="0" w:color="auto"/>
                                                                <w:left w:val="none" w:sz="0" w:space="0" w:color="auto"/>
                                                                <w:bottom w:val="none" w:sz="0" w:space="0" w:color="auto"/>
                                                                <w:right w:val="none" w:sz="0" w:space="0" w:color="auto"/>
                                                              </w:divBdr>
                                                              <w:divsChild>
                                                                <w:div w:id="1041637026">
                                                                  <w:marLeft w:val="0"/>
                                                                  <w:marRight w:val="0"/>
                                                                  <w:marTop w:val="0"/>
                                                                  <w:marBottom w:val="0"/>
                                                                  <w:divBdr>
                                                                    <w:top w:val="none" w:sz="0" w:space="0" w:color="auto"/>
                                                                    <w:left w:val="none" w:sz="0" w:space="0" w:color="auto"/>
                                                                    <w:bottom w:val="none" w:sz="0" w:space="0" w:color="auto"/>
                                                                    <w:right w:val="none" w:sz="0" w:space="0" w:color="auto"/>
                                                                  </w:divBdr>
                                                                  <w:divsChild>
                                                                    <w:div w:id="1576822262">
                                                                      <w:marLeft w:val="0"/>
                                                                      <w:marRight w:val="0"/>
                                                                      <w:marTop w:val="15"/>
                                                                      <w:marBottom w:val="300"/>
                                                                      <w:divBdr>
                                                                        <w:top w:val="none" w:sz="0" w:space="0" w:color="auto"/>
                                                                        <w:left w:val="none" w:sz="0" w:space="0" w:color="auto"/>
                                                                        <w:bottom w:val="none" w:sz="0" w:space="0" w:color="auto"/>
                                                                        <w:right w:val="none" w:sz="0" w:space="0" w:color="auto"/>
                                                                      </w:divBdr>
                                                                      <w:divsChild>
                                                                        <w:div w:id="106780674">
                                                                          <w:marLeft w:val="0"/>
                                                                          <w:marRight w:val="0"/>
                                                                          <w:marTop w:val="0"/>
                                                                          <w:marBottom w:val="0"/>
                                                                          <w:divBdr>
                                                                            <w:top w:val="none" w:sz="0" w:space="0" w:color="auto"/>
                                                                            <w:left w:val="none" w:sz="0" w:space="0" w:color="auto"/>
                                                                            <w:bottom w:val="none" w:sz="0" w:space="0" w:color="auto"/>
                                                                            <w:right w:val="none" w:sz="0" w:space="0" w:color="auto"/>
                                                                          </w:divBdr>
                                                                          <w:divsChild>
                                                                            <w:div w:id="901915687">
                                                                              <w:marLeft w:val="0"/>
                                                                              <w:marRight w:val="0"/>
                                                                              <w:marTop w:val="0"/>
                                                                              <w:marBottom w:val="0"/>
                                                                              <w:divBdr>
                                                                                <w:top w:val="none" w:sz="0" w:space="0" w:color="auto"/>
                                                                                <w:left w:val="none" w:sz="0" w:space="0" w:color="auto"/>
                                                                                <w:bottom w:val="none" w:sz="0" w:space="0" w:color="auto"/>
                                                                                <w:right w:val="none" w:sz="0" w:space="0" w:color="auto"/>
                                                                              </w:divBdr>
                                                                              <w:divsChild>
                                                                                <w:div w:id="103423551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29328">
      <w:bodyDiv w:val="1"/>
      <w:marLeft w:val="0"/>
      <w:marRight w:val="0"/>
      <w:marTop w:val="0"/>
      <w:marBottom w:val="0"/>
      <w:divBdr>
        <w:top w:val="none" w:sz="0" w:space="0" w:color="auto"/>
        <w:left w:val="none" w:sz="0" w:space="0" w:color="auto"/>
        <w:bottom w:val="none" w:sz="0" w:space="0" w:color="auto"/>
        <w:right w:val="none" w:sz="0" w:space="0" w:color="auto"/>
      </w:divBdr>
      <w:divsChild>
        <w:div w:id="1109353907">
          <w:marLeft w:val="0"/>
          <w:marRight w:val="0"/>
          <w:marTop w:val="0"/>
          <w:marBottom w:val="0"/>
          <w:divBdr>
            <w:top w:val="none" w:sz="0" w:space="0" w:color="auto"/>
            <w:left w:val="none" w:sz="0" w:space="0" w:color="auto"/>
            <w:bottom w:val="none" w:sz="0" w:space="0" w:color="auto"/>
            <w:right w:val="none" w:sz="0" w:space="0" w:color="auto"/>
          </w:divBdr>
        </w:div>
        <w:div w:id="1328248105">
          <w:marLeft w:val="0"/>
          <w:marRight w:val="0"/>
          <w:marTop w:val="0"/>
          <w:marBottom w:val="0"/>
          <w:divBdr>
            <w:top w:val="none" w:sz="0" w:space="0" w:color="auto"/>
            <w:left w:val="none" w:sz="0" w:space="0" w:color="auto"/>
            <w:bottom w:val="none" w:sz="0" w:space="0" w:color="auto"/>
            <w:right w:val="none" w:sz="0" w:space="0" w:color="auto"/>
          </w:divBdr>
          <w:divsChild>
            <w:div w:id="1817379679">
              <w:marLeft w:val="240"/>
              <w:marRight w:val="0"/>
              <w:marTop w:val="0"/>
              <w:marBottom w:val="0"/>
              <w:divBdr>
                <w:top w:val="none" w:sz="0" w:space="0" w:color="auto"/>
                <w:left w:val="none" w:sz="0" w:space="0" w:color="auto"/>
                <w:bottom w:val="none" w:sz="0" w:space="0" w:color="auto"/>
                <w:right w:val="none" w:sz="0" w:space="0" w:color="auto"/>
              </w:divBdr>
              <w:divsChild>
                <w:div w:id="16056501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473455155">
      <w:bodyDiv w:val="1"/>
      <w:marLeft w:val="0"/>
      <w:marRight w:val="0"/>
      <w:marTop w:val="0"/>
      <w:marBottom w:val="0"/>
      <w:divBdr>
        <w:top w:val="none" w:sz="0" w:space="0" w:color="auto"/>
        <w:left w:val="none" w:sz="0" w:space="0" w:color="auto"/>
        <w:bottom w:val="none" w:sz="0" w:space="0" w:color="auto"/>
        <w:right w:val="none" w:sz="0" w:space="0" w:color="auto"/>
      </w:divBdr>
    </w:div>
    <w:div w:id="487554378">
      <w:bodyDiv w:val="1"/>
      <w:marLeft w:val="0"/>
      <w:marRight w:val="0"/>
      <w:marTop w:val="0"/>
      <w:marBottom w:val="0"/>
      <w:divBdr>
        <w:top w:val="none" w:sz="0" w:space="0" w:color="auto"/>
        <w:left w:val="none" w:sz="0" w:space="0" w:color="auto"/>
        <w:bottom w:val="none" w:sz="0" w:space="0" w:color="auto"/>
        <w:right w:val="none" w:sz="0" w:space="0" w:color="auto"/>
      </w:divBdr>
    </w:div>
    <w:div w:id="499858377">
      <w:bodyDiv w:val="1"/>
      <w:marLeft w:val="0"/>
      <w:marRight w:val="0"/>
      <w:marTop w:val="0"/>
      <w:marBottom w:val="0"/>
      <w:divBdr>
        <w:top w:val="none" w:sz="0" w:space="0" w:color="auto"/>
        <w:left w:val="none" w:sz="0" w:space="0" w:color="auto"/>
        <w:bottom w:val="none" w:sz="0" w:space="0" w:color="auto"/>
        <w:right w:val="none" w:sz="0" w:space="0" w:color="auto"/>
      </w:divBdr>
    </w:div>
    <w:div w:id="501235847">
      <w:bodyDiv w:val="1"/>
      <w:marLeft w:val="0"/>
      <w:marRight w:val="0"/>
      <w:marTop w:val="0"/>
      <w:marBottom w:val="0"/>
      <w:divBdr>
        <w:top w:val="none" w:sz="0" w:space="0" w:color="auto"/>
        <w:left w:val="none" w:sz="0" w:space="0" w:color="auto"/>
        <w:bottom w:val="none" w:sz="0" w:space="0" w:color="auto"/>
        <w:right w:val="none" w:sz="0" w:space="0" w:color="auto"/>
      </w:divBdr>
    </w:div>
    <w:div w:id="501511361">
      <w:bodyDiv w:val="1"/>
      <w:marLeft w:val="0"/>
      <w:marRight w:val="0"/>
      <w:marTop w:val="0"/>
      <w:marBottom w:val="0"/>
      <w:divBdr>
        <w:top w:val="none" w:sz="0" w:space="0" w:color="auto"/>
        <w:left w:val="none" w:sz="0" w:space="0" w:color="auto"/>
        <w:bottom w:val="none" w:sz="0" w:space="0" w:color="auto"/>
        <w:right w:val="none" w:sz="0" w:space="0" w:color="auto"/>
      </w:divBdr>
    </w:div>
    <w:div w:id="524758992">
      <w:bodyDiv w:val="1"/>
      <w:marLeft w:val="0"/>
      <w:marRight w:val="0"/>
      <w:marTop w:val="0"/>
      <w:marBottom w:val="0"/>
      <w:divBdr>
        <w:top w:val="none" w:sz="0" w:space="0" w:color="auto"/>
        <w:left w:val="none" w:sz="0" w:space="0" w:color="auto"/>
        <w:bottom w:val="none" w:sz="0" w:space="0" w:color="auto"/>
        <w:right w:val="none" w:sz="0" w:space="0" w:color="auto"/>
      </w:divBdr>
    </w:div>
    <w:div w:id="542206000">
      <w:bodyDiv w:val="1"/>
      <w:marLeft w:val="0"/>
      <w:marRight w:val="0"/>
      <w:marTop w:val="0"/>
      <w:marBottom w:val="0"/>
      <w:divBdr>
        <w:top w:val="none" w:sz="0" w:space="0" w:color="auto"/>
        <w:left w:val="none" w:sz="0" w:space="0" w:color="auto"/>
        <w:bottom w:val="none" w:sz="0" w:space="0" w:color="auto"/>
        <w:right w:val="none" w:sz="0" w:space="0" w:color="auto"/>
      </w:divBdr>
    </w:div>
    <w:div w:id="563486231">
      <w:bodyDiv w:val="1"/>
      <w:marLeft w:val="0"/>
      <w:marRight w:val="0"/>
      <w:marTop w:val="0"/>
      <w:marBottom w:val="0"/>
      <w:divBdr>
        <w:top w:val="none" w:sz="0" w:space="0" w:color="auto"/>
        <w:left w:val="none" w:sz="0" w:space="0" w:color="auto"/>
        <w:bottom w:val="none" w:sz="0" w:space="0" w:color="auto"/>
        <w:right w:val="none" w:sz="0" w:space="0" w:color="auto"/>
      </w:divBdr>
    </w:div>
    <w:div w:id="622461286">
      <w:bodyDiv w:val="1"/>
      <w:marLeft w:val="0"/>
      <w:marRight w:val="0"/>
      <w:marTop w:val="0"/>
      <w:marBottom w:val="0"/>
      <w:divBdr>
        <w:top w:val="none" w:sz="0" w:space="0" w:color="auto"/>
        <w:left w:val="none" w:sz="0" w:space="0" w:color="auto"/>
        <w:bottom w:val="none" w:sz="0" w:space="0" w:color="auto"/>
        <w:right w:val="none" w:sz="0" w:space="0" w:color="auto"/>
      </w:divBdr>
    </w:div>
    <w:div w:id="695497267">
      <w:bodyDiv w:val="1"/>
      <w:marLeft w:val="0"/>
      <w:marRight w:val="0"/>
      <w:marTop w:val="0"/>
      <w:marBottom w:val="0"/>
      <w:divBdr>
        <w:top w:val="none" w:sz="0" w:space="0" w:color="auto"/>
        <w:left w:val="none" w:sz="0" w:space="0" w:color="auto"/>
        <w:bottom w:val="none" w:sz="0" w:space="0" w:color="auto"/>
        <w:right w:val="none" w:sz="0" w:space="0" w:color="auto"/>
      </w:divBdr>
      <w:divsChild>
        <w:div w:id="125441425">
          <w:marLeft w:val="475"/>
          <w:marRight w:val="0"/>
          <w:marTop w:val="0"/>
          <w:marBottom w:val="0"/>
          <w:divBdr>
            <w:top w:val="none" w:sz="0" w:space="0" w:color="auto"/>
            <w:left w:val="none" w:sz="0" w:space="0" w:color="auto"/>
            <w:bottom w:val="none" w:sz="0" w:space="0" w:color="auto"/>
            <w:right w:val="none" w:sz="0" w:space="0" w:color="auto"/>
          </w:divBdr>
        </w:div>
        <w:div w:id="2033870546">
          <w:marLeft w:val="475"/>
          <w:marRight w:val="0"/>
          <w:marTop w:val="0"/>
          <w:marBottom w:val="0"/>
          <w:divBdr>
            <w:top w:val="none" w:sz="0" w:space="0" w:color="auto"/>
            <w:left w:val="none" w:sz="0" w:space="0" w:color="auto"/>
            <w:bottom w:val="none" w:sz="0" w:space="0" w:color="auto"/>
            <w:right w:val="none" w:sz="0" w:space="0" w:color="auto"/>
          </w:divBdr>
        </w:div>
      </w:divsChild>
    </w:div>
    <w:div w:id="710226889">
      <w:bodyDiv w:val="1"/>
      <w:marLeft w:val="0"/>
      <w:marRight w:val="0"/>
      <w:marTop w:val="0"/>
      <w:marBottom w:val="0"/>
      <w:divBdr>
        <w:top w:val="none" w:sz="0" w:space="0" w:color="auto"/>
        <w:left w:val="none" w:sz="0" w:space="0" w:color="auto"/>
        <w:bottom w:val="none" w:sz="0" w:space="0" w:color="auto"/>
        <w:right w:val="none" w:sz="0" w:space="0" w:color="auto"/>
      </w:divBdr>
    </w:div>
    <w:div w:id="719130896">
      <w:bodyDiv w:val="1"/>
      <w:marLeft w:val="0"/>
      <w:marRight w:val="0"/>
      <w:marTop w:val="0"/>
      <w:marBottom w:val="0"/>
      <w:divBdr>
        <w:top w:val="none" w:sz="0" w:space="0" w:color="auto"/>
        <w:left w:val="none" w:sz="0" w:space="0" w:color="auto"/>
        <w:bottom w:val="none" w:sz="0" w:space="0" w:color="auto"/>
        <w:right w:val="none" w:sz="0" w:space="0" w:color="auto"/>
      </w:divBdr>
    </w:div>
    <w:div w:id="721755234">
      <w:bodyDiv w:val="1"/>
      <w:marLeft w:val="0"/>
      <w:marRight w:val="0"/>
      <w:marTop w:val="0"/>
      <w:marBottom w:val="0"/>
      <w:divBdr>
        <w:top w:val="none" w:sz="0" w:space="0" w:color="auto"/>
        <w:left w:val="none" w:sz="0" w:space="0" w:color="auto"/>
        <w:bottom w:val="none" w:sz="0" w:space="0" w:color="auto"/>
        <w:right w:val="none" w:sz="0" w:space="0" w:color="auto"/>
      </w:divBdr>
    </w:div>
    <w:div w:id="745036089">
      <w:bodyDiv w:val="1"/>
      <w:marLeft w:val="0"/>
      <w:marRight w:val="0"/>
      <w:marTop w:val="0"/>
      <w:marBottom w:val="0"/>
      <w:divBdr>
        <w:top w:val="none" w:sz="0" w:space="0" w:color="auto"/>
        <w:left w:val="none" w:sz="0" w:space="0" w:color="auto"/>
        <w:bottom w:val="none" w:sz="0" w:space="0" w:color="auto"/>
        <w:right w:val="none" w:sz="0" w:space="0" w:color="auto"/>
      </w:divBdr>
    </w:div>
    <w:div w:id="803543057">
      <w:bodyDiv w:val="1"/>
      <w:marLeft w:val="0"/>
      <w:marRight w:val="0"/>
      <w:marTop w:val="0"/>
      <w:marBottom w:val="0"/>
      <w:divBdr>
        <w:top w:val="none" w:sz="0" w:space="0" w:color="auto"/>
        <w:left w:val="none" w:sz="0" w:space="0" w:color="auto"/>
        <w:bottom w:val="none" w:sz="0" w:space="0" w:color="auto"/>
        <w:right w:val="none" w:sz="0" w:space="0" w:color="auto"/>
      </w:divBdr>
    </w:div>
    <w:div w:id="822819068">
      <w:bodyDiv w:val="1"/>
      <w:marLeft w:val="0"/>
      <w:marRight w:val="0"/>
      <w:marTop w:val="0"/>
      <w:marBottom w:val="0"/>
      <w:divBdr>
        <w:top w:val="none" w:sz="0" w:space="0" w:color="auto"/>
        <w:left w:val="none" w:sz="0" w:space="0" w:color="auto"/>
        <w:bottom w:val="none" w:sz="0" w:space="0" w:color="auto"/>
        <w:right w:val="none" w:sz="0" w:space="0" w:color="auto"/>
      </w:divBdr>
    </w:div>
    <w:div w:id="839852384">
      <w:bodyDiv w:val="1"/>
      <w:marLeft w:val="0"/>
      <w:marRight w:val="0"/>
      <w:marTop w:val="0"/>
      <w:marBottom w:val="0"/>
      <w:divBdr>
        <w:top w:val="none" w:sz="0" w:space="0" w:color="auto"/>
        <w:left w:val="none" w:sz="0" w:space="0" w:color="auto"/>
        <w:bottom w:val="none" w:sz="0" w:space="0" w:color="auto"/>
        <w:right w:val="none" w:sz="0" w:space="0" w:color="auto"/>
      </w:divBdr>
    </w:div>
    <w:div w:id="869608772">
      <w:bodyDiv w:val="1"/>
      <w:marLeft w:val="0"/>
      <w:marRight w:val="0"/>
      <w:marTop w:val="0"/>
      <w:marBottom w:val="0"/>
      <w:divBdr>
        <w:top w:val="none" w:sz="0" w:space="0" w:color="auto"/>
        <w:left w:val="none" w:sz="0" w:space="0" w:color="auto"/>
        <w:bottom w:val="none" w:sz="0" w:space="0" w:color="auto"/>
        <w:right w:val="none" w:sz="0" w:space="0" w:color="auto"/>
      </w:divBdr>
    </w:div>
    <w:div w:id="901215066">
      <w:bodyDiv w:val="1"/>
      <w:marLeft w:val="0"/>
      <w:marRight w:val="0"/>
      <w:marTop w:val="0"/>
      <w:marBottom w:val="0"/>
      <w:divBdr>
        <w:top w:val="none" w:sz="0" w:space="0" w:color="auto"/>
        <w:left w:val="none" w:sz="0" w:space="0" w:color="auto"/>
        <w:bottom w:val="none" w:sz="0" w:space="0" w:color="auto"/>
        <w:right w:val="none" w:sz="0" w:space="0" w:color="auto"/>
      </w:divBdr>
    </w:div>
    <w:div w:id="907426567">
      <w:bodyDiv w:val="1"/>
      <w:marLeft w:val="0"/>
      <w:marRight w:val="0"/>
      <w:marTop w:val="0"/>
      <w:marBottom w:val="0"/>
      <w:divBdr>
        <w:top w:val="none" w:sz="0" w:space="0" w:color="auto"/>
        <w:left w:val="none" w:sz="0" w:space="0" w:color="auto"/>
        <w:bottom w:val="none" w:sz="0" w:space="0" w:color="auto"/>
        <w:right w:val="none" w:sz="0" w:space="0" w:color="auto"/>
      </w:divBdr>
    </w:div>
    <w:div w:id="953247157">
      <w:bodyDiv w:val="1"/>
      <w:marLeft w:val="0"/>
      <w:marRight w:val="0"/>
      <w:marTop w:val="0"/>
      <w:marBottom w:val="0"/>
      <w:divBdr>
        <w:top w:val="none" w:sz="0" w:space="0" w:color="auto"/>
        <w:left w:val="none" w:sz="0" w:space="0" w:color="auto"/>
        <w:bottom w:val="none" w:sz="0" w:space="0" w:color="auto"/>
        <w:right w:val="none" w:sz="0" w:space="0" w:color="auto"/>
      </w:divBdr>
    </w:div>
    <w:div w:id="1006447415">
      <w:bodyDiv w:val="1"/>
      <w:marLeft w:val="0"/>
      <w:marRight w:val="0"/>
      <w:marTop w:val="0"/>
      <w:marBottom w:val="0"/>
      <w:divBdr>
        <w:top w:val="none" w:sz="0" w:space="0" w:color="auto"/>
        <w:left w:val="none" w:sz="0" w:space="0" w:color="auto"/>
        <w:bottom w:val="none" w:sz="0" w:space="0" w:color="auto"/>
        <w:right w:val="none" w:sz="0" w:space="0" w:color="auto"/>
      </w:divBdr>
    </w:div>
    <w:div w:id="1007944714">
      <w:bodyDiv w:val="1"/>
      <w:marLeft w:val="0"/>
      <w:marRight w:val="0"/>
      <w:marTop w:val="0"/>
      <w:marBottom w:val="0"/>
      <w:divBdr>
        <w:top w:val="none" w:sz="0" w:space="0" w:color="auto"/>
        <w:left w:val="none" w:sz="0" w:space="0" w:color="auto"/>
        <w:bottom w:val="none" w:sz="0" w:space="0" w:color="auto"/>
        <w:right w:val="none" w:sz="0" w:space="0" w:color="auto"/>
      </w:divBdr>
      <w:divsChild>
        <w:div w:id="569846205">
          <w:marLeft w:val="0"/>
          <w:marRight w:val="0"/>
          <w:marTop w:val="0"/>
          <w:marBottom w:val="48"/>
          <w:divBdr>
            <w:top w:val="none" w:sz="0" w:space="0" w:color="auto"/>
            <w:left w:val="none" w:sz="0" w:space="0" w:color="auto"/>
            <w:bottom w:val="none" w:sz="0" w:space="0" w:color="auto"/>
            <w:right w:val="none" w:sz="0" w:space="0" w:color="auto"/>
          </w:divBdr>
        </w:div>
        <w:div w:id="1255281109">
          <w:marLeft w:val="0"/>
          <w:marRight w:val="0"/>
          <w:marTop w:val="0"/>
          <w:marBottom w:val="48"/>
          <w:divBdr>
            <w:top w:val="none" w:sz="0" w:space="0" w:color="auto"/>
            <w:left w:val="none" w:sz="0" w:space="0" w:color="auto"/>
            <w:bottom w:val="none" w:sz="0" w:space="0" w:color="auto"/>
            <w:right w:val="none" w:sz="0" w:space="0" w:color="auto"/>
          </w:divBdr>
        </w:div>
      </w:divsChild>
    </w:div>
    <w:div w:id="1017464539">
      <w:bodyDiv w:val="1"/>
      <w:marLeft w:val="0"/>
      <w:marRight w:val="0"/>
      <w:marTop w:val="0"/>
      <w:marBottom w:val="0"/>
      <w:divBdr>
        <w:top w:val="none" w:sz="0" w:space="0" w:color="auto"/>
        <w:left w:val="none" w:sz="0" w:space="0" w:color="auto"/>
        <w:bottom w:val="none" w:sz="0" w:space="0" w:color="auto"/>
        <w:right w:val="none" w:sz="0" w:space="0" w:color="auto"/>
      </w:divBdr>
    </w:div>
    <w:div w:id="1024476699">
      <w:bodyDiv w:val="1"/>
      <w:marLeft w:val="0"/>
      <w:marRight w:val="0"/>
      <w:marTop w:val="0"/>
      <w:marBottom w:val="0"/>
      <w:divBdr>
        <w:top w:val="none" w:sz="0" w:space="0" w:color="auto"/>
        <w:left w:val="none" w:sz="0" w:space="0" w:color="auto"/>
        <w:bottom w:val="none" w:sz="0" w:space="0" w:color="auto"/>
        <w:right w:val="none" w:sz="0" w:space="0" w:color="auto"/>
      </w:divBdr>
      <w:divsChild>
        <w:div w:id="726996411">
          <w:marLeft w:val="0"/>
          <w:marRight w:val="0"/>
          <w:marTop w:val="0"/>
          <w:marBottom w:val="0"/>
          <w:divBdr>
            <w:top w:val="none" w:sz="0" w:space="0" w:color="auto"/>
            <w:left w:val="none" w:sz="0" w:space="0" w:color="auto"/>
            <w:bottom w:val="none" w:sz="0" w:space="0" w:color="auto"/>
            <w:right w:val="none" w:sz="0" w:space="0" w:color="auto"/>
          </w:divBdr>
          <w:divsChild>
            <w:div w:id="366759806">
              <w:marLeft w:val="0"/>
              <w:marRight w:val="0"/>
              <w:marTop w:val="0"/>
              <w:marBottom w:val="0"/>
              <w:divBdr>
                <w:top w:val="none" w:sz="0" w:space="0" w:color="auto"/>
                <w:left w:val="none" w:sz="0" w:space="0" w:color="auto"/>
                <w:bottom w:val="none" w:sz="0" w:space="0" w:color="auto"/>
                <w:right w:val="none" w:sz="0" w:space="0" w:color="auto"/>
              </w:divBdr>
              <w:divsChild>
                <w:div w:id="711536517">
                  <w:marLeft w:val="0"/>
                  <w:marRight w:val="0"/>
                  <w:marTop w:val="0"/>
                  <w:marBottom w:val="0"/>
                  <w:divBdr>
                    <w:top w:val="none" w:sz="0" w:space="0" w:color="auto"/>
                    <w:left w:val="none" w:sz="0" w:space="0" w:color="auto"/>
                    <w:bottom w:val="none" w:sz="0" w:space="0" w:color="auto"/>
                    <w:right w:val="none" w:sz="0" w:space="0" w:color="auto"/>
                  </w:divBdr>
                  <w:divsChild>
                    <w:div w:id="9115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06495">
      <w:bodyDiv w:val="1"/>
      <w:marLeft w:val="0"/>
      <w:marRight w:val="0"/>
      <w:marTop w:val="0"/>
      <w:marBottom w:val="0"/>
      <w:divBdr>
        <w:top w:val="none" w:sz="0" w:space="0" w:color="auto"/>
        <w:left w:val="none" w:sz="0" w:space="0" w:color="auto"/>
        <w:bottom w:val="none" w:sz="0" w:space="0" w:color="auto"/>
        <w:right w:val="none" w:sz="0" w:space="0" w:color="auto"/>
      </w:divBdr>
    </w:div>
    <w:div w:id="1067532040">
      <w:bodyDiv w:val="1"/>
      <w:marLeft w:val="0"/>
      <w:marRight w:val="0"/>
      <w:marTop w:val="0"/>
      <w:marBottom w:val="0"/>
      <w:divBdr>
        <w:top w:val="none" w:sz="0" w:space="0" w:color="auto"/>
        <w:left w:val="none" w:sz="0" w:space="0" w:color="auto"/>
        <w:bottom w:val="none" w:sz="0" w:space="0" w:color="auto"/>
        <w:right w:val="none" w:sz="0" w:space="0" w:color="auto"/>
      </w:divBdr>
    </w:div>
    <w:div w:id="1092042822">
      <w:bodyDiv w:val="1"/>
      <w:marLeft w:val="0"/>
      <w:marRight w:val="0"/>
      <w:marTop w:val="0"/>
      <w:marBottom w:val="0"/>
      <w:divBdr>
        <w:top w:val="none" w:sz="0" w:space="0" w:color="auto"/>
        <w:left w:val="none" w:sz="0" w:space="0" w:color="auto"/>
        <w:bottom w:val="none" w:sz="0" w:space="0" w:color="auto"/>
        <w:right w:val="none" w:sz="0" w:space="0" w:color="auto"/>
      </w:divBdr>
    </w:div>
    <w:div w:id="1092161905">
      <w:bodyDiv w:val="1"/>
      <w:marLeft w:val="0"/>
      <w:marRight w:val="0"/>
      <w:marTop w:val="0"/>
      <w:marBottom w:val="0"/>
      <w:divBdr>
        <w:top w:val="none" w:sz="0" w:space="0" w:color="auto"/>
        <w:left w:val="none" w:sz="0" w:space="0" w:color="auto"/>
        <w:bottom w:val="none" w:sz="0" w:space="0" w:color="auto"/>
        <w:right w:val="none" w:sz="0" w:space="0" w:color="auto"/>
      </w:divBdr>
    </w:div>
    <w:div w:id="1097289704">
      <w:bodyDiv w:val="1"/>
      <w:marLeft w:val="0"/>
      <w:marRight w:val="0"/>
      <w:marTop w:val="0"/>
      <w:marBottom w:val="0"/>
      <w:divBdr>
        <w:top w:val="none" w:sz="0" w:space="0" w:color="auto"/>
        <w:left w:val="none" w:sz="0" w:space="0" w:color="auto"/>
        <w:bottom w:val="none" w:sz="0" w:space="0" w:color="auto"/>
        <w:right w:val="none" w:sz="0" w:space="0" w:color="auto"/>
      </w:divBdr>
      <w:divsChild>
        <w:div w:id="59063451">
          <w:marLeft w:val="0"/>
          <w:marRight w:val="0"/>
          <w:marTop w:val="0"/>
          <w:marBottom w:val="48"/>
          <w:divBdr>
            <w:top w:val="none" w:sz="0" w:space="0" w:color="auto"/>
            <w:left w:val="none" w:sz="0" w:space="0" w:color="auto"/>
            <w:bottom w:val="none" w:sz="0" w:space="0" w:color="auto"/>
            <w:right w:val="none" w:sz="0" w:space="0" w:color="auto"/>
          </w:divBdr>
        </w:div>
        <w:div w:id="665860228">
          <w:marLeft w:val="0"/>
          <w:marRight w:val="0"/>
          <w:marTop w:val="0"/>
          <w:marBottom w:val="48"/>
          <w:divBdr>
            <w:top w:val="none" w:sz="0" w:space="0" w:color="auto"/>
            <w:left w:val="none" w:sz="0" w:space="0" w:color="auto"/>
            <w:bottom w:val="none" w:sz="0" w:space="0" w:color="auto"/>
            <w:right w:val="none" w:sz="0" w:space="0" w:color="auto"/>
          </w:divBdr>
        </w:div>
      </w:divsChild>
    </w:div>
    <w:div w:id="1110733854">
      <w:bodyDiv w:val="1"/>
      <w:marLeft w:val="0"/>
      <w:marRight w:val="0"/>
      <w:marTop w:val="0"/>
      <w:marBottom w:val="0"/>
      <w:divBdr>
        <w:top w:val="none" w:sz="0" w:space="0" w:color="auto"/>
        <w:left w:val="none" w:sz="0" w:space="0" w:color="auto"/>
        <w:bottom w:val="none" w:sz="0" w:space="0" w:color="auto"/>
        <w:right w:val="none" w:sz="0" w:space="0" w:color="auto"/>
      </w:divBdr>
    </w:div>
    <w:div w:id="1119493015">
      <w:bodyDiv w:val="1"/>
      <w:marLeft w:val="0"/>
      <w:marRight w:val="0"/>
      <w:marTop w:val="0"/>
      <w:marBottom w:val="0"/>
      <w:divBdr>
        <w:top w:val="none" w:sz="0" w:space="0" w:color="auto"/>
        <w:left w:val="none" w:sz="0" w:space="0" w:color="auto"/>
        <w:bottom w:val="none" w:sz="0" w:space="0" w:color="auto"/>
        <w:right w:val="none" w:sz="0" w:space="0" w:color="auto"/>
      </w:divBdr>
    </w:div>
    <w:div w:id="1154225207">
      <w:bodyDiv w:val="1"/>
      <w:marLeft w:val="0"/>
      <w:marRight w:val="0"/>
      <w:marTop w:val="0"/>
      <w:marBottom w:val="0"/>
      <w:divBdr>
        <w:top w:val="none" w:sz="0" w:space="0" w:color="auto"/>
        <w:left w:val="none" w:sz="0" w:space="0" w:color="auto"/>
        <w:bottom w:val="none" w:sz="0" w:space="0" w:color="auto"/>
        <w:right w:val="none" w:sz="0" w:space="0" w:color="auto"/>
      </w:divBdr>
    </w:div>
    <w:div w:id="1158688836">
      <w:bodyDiv w:val="1"/>
      <w:marLeft w:val="0"/>
      <w:marRight w:val="0"/>
      <w:marTop w:val="0"/>
      <w:marBottom w:val="0"/>
      <w:divBdr>
        <w:top w:val="none" w:sz="0" w:space="0" w:color="auto"/>
        <w:left w:val="none" w:sz="0" w:space="0" w:color="auto"/>
        <w:bottom w:val="none" w:sz="0" w:space="0" w:color="auto"/>
        <w:right w:val="none" w:sz="0" w:space="0" w:color="auto"/>
      </w:divBdr>
    </w:div>
    <w:div w:id="1167667067">
      <w:bodyDiv w:val="1"/>
      <w:marLeft w:val="0"/>
      <w:marRight w:val="0"/>
      <w:marTop w:val="0"/>
      <w:marBottom w:val="0"/>
      <w:divBdr>
        <w:top w:val="none" w:sz="0" w:space="0" w:color="auto"/>
        <w:left w:val="none" w:sz="0" w:space="0" w:color="auto"/>
        <w:bottom w:val="none" w:sz="0" w:space="0" w:color="auto"/>
        <w:right w:val="none" w:sz="0" w:space="0" w:color="auto"/>
      </w:divBdr>
    </w:div>
    <w:div w:id="1178883234">
      <w:bodyDiv w:val="1"/>
      <w:marLeft w:val="0"/>
      <w:marRight w:val="0"/>
      <w:marTop w:val="0"/>
      <w:marBottom w:val="0"/>
      <w:divBdr>
        <w:top w:val="none" w:sz="0" w:space="0" w:color="auto"/>
        <w:left w:val="none" w:sz="0" w:space="0" w:color="auto"/>
        <w:bottom w:val="none" w:sz="0" w:space="0" w:color="auto"/>
        <w:right w:val="none" w:sz="0" w:space="0" w:color="auto"/>
      </w:divBdr>
    </w:div>
    <w:div w:id="1195387462">
      <w:bodyDiv w:val="1"/>
      <w:marLeft w:val="0"/>
      <w:marRight w:val="0"/>
      <w:marTop w:val="0"/>
      <w:marBottom w:val="0"/>
      <w:divBdr>
        <w:top w:val="none" w:sz="0" w:space="0" w:color="auto"/>
        <w:left w:val="none" w:sz="0" w:space="0" w:color="auto"/>
        <w:bottom w:val="none" w:sz="0" w:space="0" w:color="auto"/>
        <w:right w:val="none" w:sz="0" w:space="0" w:color="auto"/>
      </w:divBdr>
    </w:div>
    <w:div w:id="1198129684">
      <w:bodyDiv w:val="1"/>
      <w:marLeft w:val="0"/>
      <w:marRight w:val="0"/>
      <w:marTop w:val="0"/>
      <w:marBottom w:val="0"/>
      <w:divBdr>
        <w:top w:val="none" w:sz="0" w:space="0" w:color="auto"/>
        <w:left w:val="none" w:sz="0" w:space="0" w:color="auto"/>
        <w:bottom w:val="none" w:sz="0" w:space="0" w:color="auto"/>
        <w:right w:val="none" w:sz="0" w:space="0" w:color="auto"/>
      </w:divBdr>
      <w:divsChild>
        <w:div w:id="1245145587">
          <w:marLeft w:val="0"/>
          <w:marRight w:val="0"/>
          <w:marTop w:val="0"/>
          <w:marBottom w:val="0"/>
          <w:divBdr>
            <w:top w:val="none" w:sz="0" w:space="0" w:color="auto"/>
            <w:left w:val="none" w:sz="0" w:space="0" w:color="auto"/>
            <w:bottom w:val="none" w:sz="0" w:space="0" w:color="auto"/>
            <w:right w:val="none" w:sz="0" w:space="0" w:color="auto"/>
          </w:divBdr>
        </w:div>
        <w:div w:id="1868830708">
          <w:marLeft w:val="0"/>
          <w:marRight w:val="0"/>
          <w:marTop w:val="0"/>
          <w:marBottom w:val="0"/>
          <w:divBdr>
            <w:top w:val="none" w:sz="0" w:space="0" w:color="auto"/>
            <w:left w:val="none" w:sz="0" w:space="0" w:color="auto"/>
            <w:bottom w:val="none" w:sz="0" w:space="0" w:color="auto"/>
            <w:right w:val="none" w:sz="0" w:space="0" w:color="auto"/>
          </w:divBdr>
        </w:div>
        <w:div w:id="1942108343">
          <w:marLeft w:val="0"/>
          <w:marRight w:val="0"/>
          <w:marTop w:val="0"/>
          <w:marBottom w:val="0"/>
          <w:divBdr>
            <w:top w:val="none" w:sz="0" w:space="0" w:color="auto"/>
            <w:left w:val="none" w:sz="0" w:space="0" w:color="auto"/>
            <w:bottom w:val="none" w:sz="0" w:space="0" w:color="auto"/>
            <w:right w:val="none" w:sz="0" w:space="0" w:color="auto"/>
          </w:divBdr>
        </w:div>
      </w:divsChild>
    </w:div>
    <w:div w:id="1202980415">
      <w:bodyDiv w:val="1"/>
      <w:marLeft w:val="0"/>
      <w:marRight w:val="0"/>
      <w:marTop w:val="0"/>
      <w:marBottom w:val="0"/>
      <w:divBdr>
        <w:top w:val="none" w:sz="0" w:space="0" w:color="auto"/>
        <w:left w:val="none" w:sz="0" w:space="0" w:color="auto"/>
        <w:bottom w:val="none" w:sz="0" w:space="0" w:color="auto"/>
        <w:right w:val="none" w:sz="0" w:space="0" w:color="auto"/>
      </w:divBdr>
    </w:div>
    <w:div w:id="1211067730">
      <w:bodyDiv w:val="1"/>
      <w:marLeft w:val="0"/>
      <w:marRight w:val="0"/>
      <w:marTop w:val="0"/>
      <w:marBottom w:val="0"/>
      <w:divBdr>
        <w:top w:val="none" w:sz="0" w:space="0" w:color="auto"/>
        <w:left w:val="none" w:sz="0" w:space="0" w:color="auto"/>
        <w:bottom w:val="none" w:sz="0" w:space="0" w:color="auto"/>
        <w:right w:val="none" w:sz="0" w:space="0" w:color="auto"/>
      </w:divBdr>
    </w:div>
    <w:div w:id="1250578776">
      <w:bodyDiv w:val="1"/>
      <w:marLeft w:val="0"/>
      <w:marRight w:val="0"/>
      <w:marTop w:val="0"/>
      <w:marBottom w:val="0"/>
      <w:divBdr>
        <w:top w:val="none" w:sz="0" w:space="0" w:color="auto"/>
        <w:left w:val="none" w:sz="0" w:space="0" w:color="auto"/>
        <w:bottom w:val="none" w:sz="0" w:space="0" w:color="auto"/>
        <w:right w:val="none" w:sz="0" w:space="0" w:color="auto"/>
      </w:divBdr>
      <w:divsChild>
        <w:div w:id="296035574">
          <w:marLeft w:val="475"/>
          <w:marRight w:val="0"/>
          <w:marTop w:val="0"/>
          <w:marBottom w:val="0"/>
          <w:divBdr>
            <w:top w:val="none" w:sz="0" w:space="0" w:color="auto"/>
            <w:left w:val="none" w:sz="0" w:space="0" w:color="auto"/>
            <w:bottom w:val="none" w:sz="0" w:space="0" w:color="auto"/>
            <w:right w:val="none" w:sz="0" w:space="0" w:color="auto"/>
          </w:divBdr>
        </w:div>
        <w:div w:id="1055785069">
          <w:marLeft w:val="475"/>
          <w:marRight w:val="0"/>
          <w:marTop w:val="0"/>
          <w:marBottom w:val="0"/>
          <w:divBdr>
            <w:top w:val="none" w:sz="0" w:space="0" w:color="auto"/>
            <w:left w:val="none" w:sz="0" w:space="0" w:color="auto"/>
            <w:bottom w:val="none" w:sz="0" w:space="0" w:color="auto"/>
            <w:right w:val="none" w:sz="0" w:space="0" w:color="auto"/>
          </w:divBdr>
        </w:div>
      </w:divsChild>
    </w:div>
    <w:div w:id="1284188994">
      <w:bodyDiv w:val="1"/>
      <w:marLeft w:val="0"/>
      <w:marRight w:val="0"/>
      <w:marTop w:val="0"/>
      <w:marBottom w:val="0"/>
      <w:divBdr>
        <w:top w:val="none" w:sz="0" w:space="0" w:color="auto"/>
        <w:left w:val="none" w:sz="0" w:space="0" w:color="auto"/>
        <w:bottom w:val="none" w:sz="0" w:space="0" w:color="auto"/>
        <w:right w:val="none" w:sz="0" w:space="0" w:color="auto"/>
      </w:divBdr>
    </w:div>
    <w:div w:id="1307857555">
      <w:bodyDiv w:val="1"/>
      <w:marLeft w:val="0"/>
      <w:marRight w:val="0"/>
      <w:marTop w:val="0"/>
      <w:marBottom w:val="0"/>
      <w:divBdr>
        <w:top w:val="none" w:sz="0" w:space="0" w:color="auto"/>
        <w:left w:val="none" w:sz="0" w:space="0" w:color="auto"/>
        <w:bottom w:val="none" w:sz="0" w:space="0" w:color="auto"/>
        <w:right w:val="none" w:sz="0" w:space="0" w:color="auto"/>
      </w:divBdr>
    </w:div>
    <w:div w:id="1312099432">
      <w:bodyDiv w:val="1"/>
      <w:marLeft w:val="0"/>
      <w:marRight w:val="0"/>
      <w:marTop w:val="0"/>
      <w:marBottom w:val="0"/>
      <w:divBdr>
        <w:top w:val="none" w:sz="0" w:space="0" w:color="auto"/>
        <w:left w:val="none" w:sz="0" w:space="0" w:color="auto"/>
        <w:bottom w:val="none" w:sz="0" w:space="0" w:color="auto"/>
        <w:right w:val="none" w:sz="0" w:space="0" w:color="auto"/>
      </w:divBdr>
    </w:div>
    <w:div w:id="1312949941">
      <w:bodyDiv w:val="1"/>
      <w:marLeft w:val="0"/>
      <w:marRight w:val="0"/>
      <w:marTop w:val="0"/>
      <w:marBottom w:val="0"/>
      <w:divBdr>
        <w:top w:val="none" w:sz="0" w:space="0" w:color="auto"/>
        <w:left w:val="none" w:sz="0" w:space="0" w:color="auto"/>
        <w:bottom w:val="none" w:sz="0" w:space="0" w:color="auto"/>
        <w:right w:val="none" w:sz="0" w:space="0" w:color="auto"/>
      </w:divBdr>
    </w:div>
    <w:div w:id="1313371448">
      <w:bodyDiv w:val="1"/>
      <w:marLeft w:val="0"/>
      <w:marRight w:val="0"/>
      <w:marTop w:val="0"/>
      <w:marBottom w:val="0"/>
      <w:divBdr>
        <w:top w:val="none" w:sz="0" w:space="0" w:color="auto"/>
        <w:left w:val="none" w:sz="0" w:space="0" w:color="auto"/>
        <w:bottom w:val="none" w:sz="0" w:space="0" w:color="auto"/>
        <w:right w:val="none" w:sz="0" w:space="0" w:color="auto"/>
      </w:divBdr>
    </w:div>
    <w:div w:id="1328364248">
      <w:bodyDiv w:val="1"/>
      <w:marLeft w:val="0"/>
      <w:marRight w:val="0"/>
      <w:marTop w:val="0"/>
      <w:marBottom w:val="0"/>
      <w:divBdr>
        <w:top w:val="none" w:sz="0" w:space="0" w:color="auto"/>
        <w:left w:val="none" w:sz="0" w:space="0" w:color="auto"/>
        <w:bottom w:val="none" w:sz="0" w:space="0" w:color="auto"/>
        <w:right w:val="none" w:sz="0" w:space="0" w:color="auto"/>
      </w:divBdr>
    </w:div>
    <w:div w:id="1338313653">
      <w:bodyDiv w:val="1"/>
      <w:marLeft w:val="0"/>
      <w:marRight w:val="0"/>
      <w:marTop w:val="0"/>
      <w:marBottom w:val="0"/>
      <w:divBdr>
        <w:top w:val="none" w:sz="0" w:space="0" w:color="auto"/>
        <w:left w:val="none" w:sz="0" w:space="0" w:color="auto"/>
        <w:bottom w:val="none" w:sz="0" w:space="0" w:color="auto"/>
        <w:right w:val="none" w:sz="0" w:space="0" w:color="auto"/>
      </w:divBdr>
    </w:div>
    <w:div w:id="1347513199">
      <w:bodyDiv w:val="1"/>
      <w:marLeft w:val="0"/>
      <w:marRight w:val="0"/>
      <w:marTop w:val="0"/>
      <w:marBottom w:val="0"/>
      <w:divBdr>
        <w:top w:val="none" w:sz="0" w:space="0" w:color="auto"/>
        <w:left w:val="none" w:sz="0" w:space="0" w:color="auto"/>
        <w:bottom w:val="none" w:sz="0" w:space="0" w:color="auto"/>
        <w:right w:val="none" w:sz="0" w:space="0" w:color="auto"/>
      </w:divBdr>
    </w:div>
    <w:div w:id="1383944558">
      <w:bodyDiv w:val="1"/>
      <w:marLeft w:val="0"/>
      <w:marRight w:val="0"/>
      <w:marTop w:val="0"/>
      <w:marBottom w:val="0"/>
      <w:divBdr>
        <w:top w:val="none" w:sz="0" w:space="0" w:color="auto"/>
        <w:left w:val="none" w:sz="0" w:space="0" w:color="auto"/>
        <w:bottom w:val="none" w:sz="0" w:space="0" w:color="auto"/>
        <w:right w:val="none" w:sz="0" w:space="0" w:color="auto"/>
      </w:divBdr>
    </w:div>
    <w:div w:id="1398699828">
      <w:bodyDiv w:val="1"/>
      <w:marLeft w:val="0"/>
      <w:marRight w:val="0"/>
      <w:marTop w:val="0"/>
      <w:marBottom w:val="0"/>
      <w:divBdr>
        <w:top w:val="none" w:sz="0" w:space="0" w:color="auto"/>
        <w:left w:val="none" w:sz="0" w:space="0" w:color="auto"/>
        <w:bottom w:val="none" w:sz="0" w:space="0" w:color="auto"/>
        <w:right w:val="none" w:sz="0" w:space="0" w:color="auto"/>
      </w:divBdr>
    </w:div>
    <w:div w:id="1421101994">
      <w:bodyDiv w:val="1"/>
      <w:marLeft w:val="0"/>
      <w:marRight w:val="0"/>
      <w:marTop w:val="0"/>
      <w:marBottom w:val="0"/>
      <w:divBdr>
        <w:top w:val="none" w:sz="0" w:space="0" w:color="auto"/>
        <w:left w:val="none" w:sz="0" w:space="0" w:color="auto"/>
        <w:bottom w:val="none" w:sz="0" w:space="0" w:color="auto"/>
        <w:right w:val="none" w:sz="0" w:space="0" w:color="auto"/>
      </w:divBdr>
      <w:divsChild>
        <w:div w:id="48695454">
          <w:marLeft w:val="0"/>
          <w:marRight w:val="0"/>
          <w:marTop w:val="0"/>
          <w:marBottom w:val="0"/>
          <w:divBdr>
            <w:top w:val="none" w:sz="0" w:space="0" w:color="auto"/>
            <w:left w:val="none" w:sz="0" w:space="0" w:color="auto"/>
            <w:bottom w:val="none" w:sz="0" w:space="0" w:color="auto"/>
            <w:right w:val="none" w:sz="0" w:space="0" w:color="auto"/>
          </w:divBdr>
        </w:div>
        <w:div w:id="270941998">
          <w:marLeft w:val="0"/>
          <w:marRight w:val="0"/>
          <w:marTop w:val="0"/>
          <w:marBottom w:val="0"/>
          <w:divBdr>
            <w:top w:val="none" w:sz="0" w:space="0" w:color="auto"/>
            <w:left w:val="none" w:sz="0" w:space="0" w:color="auto"/>
            <w:bottom w:val="none" w:sz="0" w:space="0" w:color="auto"/>
            <w:right w:val="none" w:sz="0" w:space="0" w:color="auto"/>
          </w:divBdr>
        </w:div>
        <w:div w:id="290744684">
          <w:marLeft w:val="0"/>
          <w:marRight w:val="0"/>
          <w:marTop w:val="0"/>
          <w:marBottom w:val="0"/>
          <w:divBdr>
            <w:top w:val="none" w:sz="0" w:space="0" w:color="auto"/>
            <w:left w:val="none" w:sz="0" w:space="0" w:color="auto"/>
            <w:bottom w:val="none" w:sz="0" w:space="0" w:color="auto"/>
            <w:right w:val="none" w:sz="0" w:space="0" w:color="auto"/>
          </w:divBdr>
        </w:div>
        <w:div w:id="291832936">
          <w:marLeft w:val="0"/>
          <w:marRight w:val="0"/>
          <w:marTop w:val="0"/>
          <w:marBottom w:val="0"/>
          <w:divBdr>
            <w:top w:val="none" w:sz="0" w:space="0" w:color="auto"/>
            <w:left w:val="none" w:sz="0" w:space="0" w:color="auto"/>
            <w:bottom w:val="none" w:sz="0" w:space="0" w:color="auto"/>
            <w:right w:val="none" w:sz="0" w:space="0" w:color="auto"/>
          </w:divBdr>
        </w:div>
        <w:div w:id="372584285">
          <w:marLeft w:val="0"/>
          <w:marRight w:val="0"/>
          <w:marTop w:val="0"/>
          <w:marBottom w:val="0"/>
          <w:divBdr>
            <w:top w:val="none" w:sz="0" w:space="0" w:color="auto"/>
            <w:left w:val="none" w:sz="0" w:space="0" w:color="auto"/>
            <w:bottom w:val="none" w:sz="0" w:space="0" w:color="auto"/>
            <w:right w:val="none" w:sz="0" w:space="0" w:color="auto"/>
          </w:divBdr>
        </w:div>
        <w:div w:id="1363818422">
          <w:marLeft w:val="0"/>
          <w:marRight w:val="0"/>
          <w:marTop w:val="0"/>
          <w:marBottom w:val="0"/>
          <w:divBdr>
            <w:top w:val="none" w:sz="0" w:space="0" w:color="auto"/>
            <w:left w:val="none" w:sz="0" w:space="0" w:color="auto"/>
            <w:bottom w:val="none" w:sz="0" w:space="0" w:color="auto"/>
            <w:right w:val="none" w:sz="0" w:space="0" w:color="auto"/>
          </w:divBdr>
          <w:divsChild>
            <w:div w:id="309604244">
              <w:blockQuote w:val="1"/>
              <w:marLeft w:val="600"/>
              <w:marRight w:val="0"/>
              <w:marTop w:val="0"/>
              <w:marBottom w:val="0"/>
              <w:divBdr>
                <w:top w:val="none" w:sz="0" w:space="0" w:color="auto"/>
                <w:left w:val="none" w:sz="0" w:space="0" w:color="auto"/>
                <w:bottom w:val="none" w:sz="0" w:space="0" w:color="auto"/>
                <w:right w:val="none" w:sz="0" w:space="0" w:color="auto"/>
              </w:divBdr>
            </w:div>
            <w:div w:id="18346821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65761154">
          <w:marLeft w:val="0"/>
          <w:marRight w:val="0"/>
          <w:marTop w:val="0"/>
          <w:marBottom w:val="0"/>
          <w:divBdr>
            <w:top w:val="none" w:sz="0" w:space="0" w:color="auto"/>
            <w:left w:val="none" w:sz="0" w:space="0" w:color="auto"/>
            <w:bottom w:val="none" w:sz="0" w:space="0" w:color="auto"/>
            <w:right w:val="none" w:sz="0" w:space="0" w:color="auto"/>
          </w:divBdr>
        </w:div>
      </w:divsChild>
    </w:div>
    <w:div w:id="1423916328">
      <w:bodyDiv w:val="1"/>
      <w:marLeft w:val="0"/>
      <w:marRight w:val="0"/>
      <w:marTop w:val="0"/>
      <w:marBottom w:val="0"/>
      <w:divBdr>
        <w:top w:val="none" w:sz="0" w:space="0" w:color="auto"/>
        <w:left w:val="none" w:sz="0" w:space="0" w:color="auto"/>
        <w:bottom w:val="none" w:sz="0" w:space="0" w:color="auto"/>
        <w:right w:val="none" w:sz="0" w:space="0" w:color="auto"/>
      </w:divBdr>
      <w:divsChild>
        <w:div w:id="1131839">
          <w:marLeft w:val="274"/>
          <w:marRight w:val="0"/>
          <w:marTop w:val="0"/>
          <w:marBottom w:val="0"/>
          <w:divBdr>
            <w:top w:val="none" w:sz="0" w:space="0" w:color="auto"/>
            <w:left w:val="none" w:sz="0" w:space="0" w:color="auto"/>
            <w:bottom w:val="none" w:sz="0" w:space="0" w:color="auto"/>
            <w:right w:val="none" w:sz="0" w:space="0" w:color="auto"/>
          </w:divBdr>
        </w:div>
        <w:div w:id="294800735">
          <w:marLeft w:val="274"/>
          <w:marRight w:val="0"/>
          <w:marTop w:val="0"/>
          <w:marBottom w:val="0"/>
          <w:divBdr>
            <w:top w:val="none" w:sz="0" w:space="0" w:color="auto"/>
            <w:left w:val="none" w:sz="0" w:space="0" w:color="auto"/>
            <w:bottom w:val="none" w:sz="0" w:space="0" w:color="auto"/>
            <w:right w:val="none" w:sz="0" w:space="0" w:color="auto"/>
          </w:divBdr>
        </w:div>
        <w:div w:id="1227571145">
          <w:marLeft w:val="274"/>
          <w:marRight w:val="0"/>
          <w:marTop w:val="0"/>
          <w:marBottom w:val="0"/>
          <w:divBdr>
            <w:top w:val="none" w:sz="0" w:space="0" w:color="auto"/>
            <w:left w:val="none" w:sz="0" w:space="0" w:color="auto"/>
            <w:bottom w:val="none" w:sz="0" w:space="0" w:color="auto"/>
            <w:right w:val="none" w:sz="0" w:space="0" w:color="auto"/>
          </w:divBdr>
        </w:div>
        <w:div w:id="1423605576">
          <w:marLeft w:val="274"/>
          <w:marRight w:val="0"/>
          <w:marTop w:val="0"/>
          <w:marBottom w:val="0"/>
          <w:divBdr>
            <w:top w:val="none" w:sz="0" w:space="0" w:color="auto"/>
            <w:left w:val="none" w:sz="0" w:space="0" w:color="auto"/>
            <w:bottom w:val="none" w:sz="0" w:space="0" w:color="auto"/>
            <w:right w:val="none" w:sz="0" w:space="0" w:color="auto"/>
          </w:divBdr>
        </w:div>
        <w:div w:id="1424106424">
          <w:marLeft w:val="274"/>
          <w:marRight w:val="0"/>
          <w:marTop w:val="0"/>
          <w:marBottom w:val="0"/>
          <w:divBdr>
            <w:top w:val="none" w:sz="0" w:space="0" w:color="auto"/>
            <w:left w:val="none" w:sz="0" w:space="0" w:color="auto"/>
            <w:bottom w:val="none" w:sz="0" w:space="0" w:color="auto"/>
            <w:right w:val="none" w:sz="0" w:space="0" w:color="auto"/>
          </w:divBdr>
        </w:div>
        <w:div w:id="1556769572">
          <w:marLeft w:val="274"/>
          <w:marRight w:val="0"/>
          <w:marTop w:val="0"/>
          <w:marBottom w:val="0"/>
          <w:divBdr>
            <w:top w:val="none" w:sz="0" w:space="0" w:color="auto"/>
            <w:left w:val="none" w:sz="0" w:space="0" w:color="auto"/>
            <w:bottom w:val="none" w:sz="0" w:space="0" w:color="auto"/>
            <w:right w:val="none" w:sz="0" w:space="0" w:color="auto"/>
          </w:divBdr>
        </w:div>
        <w:div w:id="1897550002">
          <w:marLeft w:val="274"/>
          <w:marRight w:val="0"/>
          <w:marTop w:val="0"/>
          <w:marBottom w:val="0"/>
          <w:divBdr>
            <w:top w:val="none" w:sz="0" w:space="0" w:color="auto"/>
            <w:left w:val="none" w:sz="0" w:space="0" w:color="auto"/>
            <w:bottom w:val="none" w:sz="0" w:space="0" w:color="auto"/>
            <w:right w:val="none" w:sz="0" w:space="0" w:color="auto"/>
          </w:divBdr>
        </w:div>
        <w:div w:id="1978143620">
          <w:marLeft w:val="274"/>
          <w:marRight w:val="0"/>
          <w:marTop w:val="0"/>
          <w:marBottom w:val="0"/>
          <w:divBdr>
            <w:top w:val="none" w:sz="0" w:space="0" w:color="auto"/>
            <w:left w:val="none" w:sz="0" w:space="0" w:color="auto"/>
            <w:bottom w:val="none" w:sz="0" w:space="0" w:color="auto"/>
            <w:right w:val="none" w:sz="0" w:space="0" w:color="auto"/>
          </w:divBdr>
        </w:div>
        <w:div w:id="2127771511">
          <w:marLeft w:val="274"/>
          <w:marRight w:val="0"/>
          <w:marTop w:val="0"/>
          <w:marBottom w:val="0"/>
          <w:divBdr>
            <w:top w:val="none" w:sz="0" w:space="0" w:color="auto"/>
            <w:left w:val="none" w:sz="0" w:space="0" w:color="auto"/>
            <w:bottom w:val="none" w:sz="0" w:space="0" w:color="auto"/>
            <w:right w:val="none" w:sz="0" w:space="0" w:color="auto"/>
          </w:divBdr>
        </w:div>
      </w:divsChild>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
    <w:div w:id="1482691487">
      <w:bodyDiv w:val="1"/>
      <w:marLeft w:val="0"/>
      <w:marRight w:val="0"/>
      <w:marTop w:val="0"/>
      <w:marBottom w:val="0"/>
      <w:divBdr>
        <w:top w:val="none" w:sz="0" w:space="0" w:color="auto"/>
        <w:left w:val="none" w:sz="0" w:space="0" w:color="auto"/>
        <w:bottom w:val="none" w:sz="0" w:space="0" w:color="auto"/>
        <w:right w:val="none" w:sz="0" w:space="0" w:color="auto"/>
      </w:divBdr>
    </w:div>
    <w:div w:id="1493831117">
      <w:bodyDiv w:val="1"/>
      <w:marLeft w:val="0"/>
      <w:marRight w:val="0"/>
      <w:marTop w:val="0"/>
      <w:marBottom w:val="0"/>
      <w:divBdr>
        <w:top w:val="none" w:sz="0" w:space="0" w:color="auto"/>
        <w:left w:val="none" w:sz="0" w:space="0" w:color="auto"/>
        <w:bottom w:val="none" w:sz="0" w:space="0" w:color="auto"/>
        <w:right w:val="none" w:sz="0" w:space="0" w:color="auto"/>
      </w:divBdr>
    </w:div>
    <w:div w:id="1513296114">
      <w:bodyDiv w:val="1"/>
      <w:marLeft w:val="0"/>
      <w:marRight w:val="0"/>
      <w:marTop w:val="0"/>
      <w:marBottom w:val="0"/>
      <w:divBdr>
        <w:top w:val="none" w:sz="0" w:space="0" w:color="auto"/>
        <w:left w:val="none" w:sz="0" w:space="0" w:color="auto"/>
        <w:bottom w:val="none" w:sz="0" w:space="0" w:color="auto"/>
        <w:right w:val="none" w:sz="0" w:space="0" w:color="auto"/>
      </w:divBdr>
    </w:div>
    <w:div w:id="1517814305">
      <w:bodyDiv w:val="1"/>
      <w:marLeft w:val="0"/>
      <w:marRight w:val="0"/>
      <w:marTop w:val="0"/>
      <w:marBottom w:val="0"/>
      <w:divBdr>
        <w:top w:val="none" w:sz="0" w:space="0" w:color="auto"/>
        <w:left w:val="none" w:sz="0" w:space="0" w:color="auto"/>
        <w:bottom w:val="none" w:sz="0" w:space="0" w:color="auto"/>
        <w:right w:val="none" w:sz="0" w:space="0" w:color="auto"/>
      </w:divBdr>
    </w:div>
    <w:div w:id="1525244935">
      <w:bodyDiv w:val="1"/>
      <w:marLeft w:val="0"/>
      <w:marRight w:val="0"/>
      <w:marTop w:val="0"/>
      <w:marBottom w:val="0"/>
      <w:divBdr>
        <w:top w:val="none" w:sz="0" w:space="0" w:color="auto"/>
        <w:left w:val="none" w:sz="0" w:space="0" w:color="auto"/>
        <w:bottom w:val="none" w:sz="0" w:space="0" w:color="auto"/>
        <w:right w:val="none" w:sz="0" w:space="0" w:color="auto"/>
      </w:divBdr>
    </w:div>
    <w:div w:id="1529638694">
      <w:bodyDiv w:val="1"/>
      <w:marLeft w:val="0"/>
      <w:marRight w:val="0"/>
      <w:marTop w:val="0"/>
      <w:marBottom w:val="0"/>
      <w:divBdr>
        <w:top w:val="none" w:sz="0" w:space="0" w:color="auto"/>
        <w:left w:val="none" w:sz="0" w:space="0" w:color="auto"/>
        <w:bottom w:val="none" w:sz="0" w:space="0" w:color="auto"/>
        <w:right w:val="none" w:sz="0" w:space="0" w:color="auto"/>
      </w:divBdr>
    </w:div>
    <w:div w:id="1566062992">
      <w:bodyDiv w:val="1"/>
      <w:marLeft w:val="0"/>
      <w:marRight w:val="0"/>
      <w:marTop w:val="0"/>
      <w:marBottom w:val="0"/>
      <w:divBdr>
        <w:top w:val="none" w:sz="0" w:space="0" w:color="auto"/>
        <w:left w:val="none" w:sz="0" w:space="0" w:color="auto"/>
        <w:bottom w:val="none" w:sz="0" w:space="0" w:color="auto"/>
        <w:right w:val="none" w:sz="0" w:space="0" w:color="auto"/>
      </w:divBdr>
    </w:div>
    <w:div w:id="1629161604">
      <w:bodyDiv w:val="1"/>
      <w:marLeft w:val="0"/>
      <w:marRight w:val="0"/>
      <w:marTop w:val="0"/>
      <w:marBottom w:val="0"/>
      <w:divBdr>
        <w:top w:val="none" w:sz="0" w:space="0" w:color="auto"/>
        <w:left w:val="none" w:sz="0" w:space="0" w:color="auto"/>
        <w:bottom w:val="none" w:sz="0" w:space="0" w:color="auto"/>
        <w:right w:val="none" w:sz="0" w:space="0" w:color="auto"/>
      </w:divBdr>
    </w:div>
    <w:div w:id="1632707503">
      <w:bodyDiv w:val="1"/>
      <w:marLeft w:val="0"/>
      <w:marRight w:val="0"/>
      <w:marTop w:val="0"/>
      <w:marBottom w:val="0"/>
      <w:divBdr>
        <w:top w:val="none" w:sz="0" w:space="0" w:color="auto"/>
        <w:left w:val="none" w:sz="0" w:space="0" w:color="auto"/>
        <w:bottom w:val="none" w:sz="0" w:space="0" w:color="auto"/>
        <w:right w:val="none" w:sz="0" w:space="0" w:color="auto"/>
      </w:divBdr>
    </w:div>
    <w:div w:id="1649508280">
      <w:bodyDiv w:val="1"/>
      <w:marLeft w:val="0"/>
      <w:marRight w:val="0"/>
      <w:marTop w:val="0"/>
      <w:marBottom w:val="0"/>
      <w:divBdr>
        <w:top w:val="none" w:sz="0" w:space="0" w:color="auto"/>
        <w:left w:val="none" w:sz="0" w:space="0" w:color="auto"/>
        <w:bottom w:val="none" w:sz="0" w:space="0" w:color="auto"/>
        <w:right w:val="none" w:sz="0" w:space="0" w:color="auto"/>
      </w:divBdr>
    </w:div>
    <w:div w:id="1668364173">
      <w:bodyDiv w:val="1"/>
      <w:marLeft w:val="0"/>
      <w:marRight w:val="0"/>
      <w:marTop w:val="0"/>
      <w:marBottom w:val="0"/>
      <w:divBdr>
        <w:top w:val="none" w:sz="0" w:space="0" w:color="auto"/>
        <w:left w:val="none" w:sz="0" w:space="0" w:color="auto"/>
        <w:bottom w:val="none" w:sz="0" w:space="0" w:color="auto"/>
        <w:right w:val="none" w:sz="0" w:space="0" w:color="auto"/>
      </w:divBdr>
    </w:div>
    <w:div w:id="1688173478">
      <w:bodyDiv w:val="1"/>
      <w:marLeft w:val="0"/>
      <w:marRight w:val="0"/>
      <w:marTop w:val="0"/>
      <w:marBottom w:val="0"/>
      <w:divBdr>
        <w:top w:val="none" w:sz="0" w:space="0" w:color="auto"/>
        <w:left w:val="none" w:sz="0" w:space="0" w:color="auto"/>
        <w:bottom w:val="none" w:sz="0" w:space="0" w:color="auto"/>
        <w:right w:val="none" w:sz="0" w:space="0" w:color="auto"/>
      </w:divBdr>
      <w:divsChild>
        <w:div w:id="448623773">
          <w:marLeft w:val="0"/>
          <w:marRight w:val="0"/>
          <w:marTop w:val="0"/>
          <w:marBottom w:val="48"/>
          <w:divBdr>
            <w:top w:val="none" w:sz="0" w:space="0" w:color="auto"/>
            <w:left w:val="none" w:sz="0" w:space="0" w:color="auto"/>
            <w:bottom w:val="none" w:sz="0" w:space="0" w:color="auto"/>
            <w:right w:val="none" w:sz="0" w:space="0" w:color="auto"/>
          </w:divBdr>
        </w:div>
        <w:div w:id="1414860196">
          <w:marLeft w:val="0"/>
          <w:marRight w:val="0"/>
          <w:marTop w:val="0"/>
          <w:marBottom w:val="48"/>
          <w:divBdr>
            <w:top w:val="none" w:sz="0" w:space="0" w:color="auto"/>
            <w:left w:val="none" w:sz="0" w:space="0" w:color="auto"/>
            <w:bottom w:val="none" w:sz="0" w:space="0" w:color="auto"/>
            <w:right w:val="none" w:sz="0" w:space="0" w:color="auto"/>
          </w:divBdr>
        </w:div>
      </w:divsChild>
    </w:div>
    <w:div w:id="1694381749">
      <w:bodyDiv w:val="1"/>
      <w:marLeft w:val="0"/>
      <w:marRight w:val="0"/>
      <w:marTop w:val="0"/>
      <w:marBottom w:val="0"/>
      <w:divBdr>
        <w:top w:val="none" w:sz="0" w:space="0" w:color="auto"/>
        <w:left w:val="none" w:sz="0" w:space="0" w:color="auto"/>
        <w:bottom w:val="none" w:sz="0" w:space="0" w:color="auto"/>
        <w:right w:val="none" w:sz="0" w:space="0" w:color="auto"/>
      </w:divBdr>
    </w:div>
    <w:div w:id="1704475160">
      <w:bodyDiv w:val="1"/>
      <w:marLeft w:val="0"/>
      <w:marRight w:val="0"/>
      <w:marTop w:val="0"/>
      <w:marBottom w:val="0"/>
      <w:divBdr>
        <w:top w:val="none" w:sz="0" w:space="0" w:color="auto"/>
        <w:left w:val="none" w:sz="0" w:space="0" w:color="auto"/>
        <w:bottom w:val="none" w:sz="0" w:space="0" w:color="auto"/>
        <w:right w:val="none" w:sz="0" w:space="0" w:color="auto"/>
      </w:divBdr>
    </w:div>
    <w:div w:id="1735661947">
      <w:bodyDiv w:val="1"/>
      <w:marLeft w:val="0"/>
      <w:marRight w:val="0"/>
      <w:marTop w:val="0"/>
      <w:marBottom w:val="0"/>
      <w:divBdr>
        <w:top w:val="none" w:sz="0" w:space="0" w:color="auto"/>
        <w:left w:val="none" w:sz="0" w:space="0" w:color="auto"/>
        <w:bottom w:val="none" w:sz="0" w:space="0" w:color="auto"/>
        <w:right w:val="none" w:sz="0" w:space="0" w:color="auto"/>
      </w:divBdr>
    </w:div>
    <w:div w:id="1742563506">
      <w:bodyDiv w:val="1"/>
      <w:marLeft w:val="0"/>
      <w:marRight w:val="0"/>
      <w:marTop w:val="0"/>
      <w:marBottom w:val="0"/>
      <w:divBdr>
        <w:top w:val="none" w:sz="0" w:space="0" w:color="auto"/>
        <w:left w:val="none" w:sz="0" w:space="0" w:color="auto"/>
        <w:bottom w:val="none" w:sz="0" w:space="0" w:color="auto"/>
        <w:right w:val="none" w:sz="0" w:space="0" w:color="auto"/>
      </w:divBdr>
    </w:div>
    <w:div w:id="1759790798">
      <w:bodyDiv w:val="1"/>
      <w:marLeft w:val="0"/>
      <w:marRight w:val="0"/>
      <w:marTop w:val="0"/>
      <w:marBottom w:val="0"/>
      <w:divBdr>
        <w:top w:val="none" w:sz="0" w:space="0" w:color="auto"/>
        <w:left w:val="none" w:sz="0" w:space="0" w:color="auto"/>
        <w:bottom w:val="none" w:sz="0" w:space="0" w:color="auto"/>
        <w:right w:val="none" w:sz="0" w:space="0" w:color="auto"/>
      </w:divBdr>
    </w:div>
    <w:div w:id="1766343517">
      <w:bodyDiv w:val="1"/>
      <w:marLeft w:val="0"/>
      <w:marRight w:val="0"/>
      <w:marTop w:val="0"/>
      <w:marBottom w:val="0"/>
      <w:divBdr>
        <w:top w:val="none" w:sz="0" w:space="0" w:color="auto"/>
        <w:left w:val="none" w:sz="0" w:space="0" w:color="auto"/>
        <w:bottom w:val="none" w:sz="0" w:space="0" w:color="auto"/>
        <w:right w:val="none" w:sz="0" w:space="0" w:color="auto"/>
      </w:divBdr>
    </w:div>
    <w:div w:id="1788157906">
      <w:bodyDiv w:val="1"/>
      <w:marLeft w:val="0"/>
      <w:marRight w:val="0"/>
      <w:marTop w:val="0"/>
      <w:marBottom w:val="0"/>
      <w:divBdr>
        <w:top w:val="none" w:sz="0" w:space="0" w:color="auto"/>
        <w:left w:val="none" w:sz="0" w:space="0" w:color="auto"/>
        <w:bottom w:val="none" w:sz="0" w:space="0" w:color="auto"/>
        <w:right w:val="none" w:sz="0" w:space="0" w:color="auto"/>
      </w:divBdr>
      <w:divsChild>
        <w:div w:id="460467458">
          <w:marLeft w:val="446"/>
          <w:marRight w:val="0"/>
          <w:marTop w:val="0"/>
          <w:marBottom w:val="120"/>
          <w:divBdr>
            <w:top w:val="none" w:sz="0" w:space="0" w:color="auto"/>
            <w:left w:val="none" w:sz="0" w:space="0" w:color="auto"/>
            <w:bottom w:val="none" w:sz="0" w:space="0" w:color="auto"/>
            <w:right w:val="none" w:sz="0" w:space="0" w:color="auto"/>
          </w:divBdr>
        </w:div>
        <w:div w:id="878054780">
          <w:marLeft w:val="446"/>
          <w:marRight w:val="0"/>
          <w:marTop w:val="0"/>
          <w:marBottom w:val="120"/>
          <w:divBdr>
            <w:top w:val="none" w:sz="0" w:space="0" w:color="auto"/>
            <w:left w:val="none" w:sz="0" w:space="0" w:color="auto"/>
            <w:bottom w:val="none" w:sz="0" w:space="0" w:color="auto"/>
            <w:right w:val="none" w:sz="0" w:space="0" w:color="auto"/>
          </w:divBdr>
        </w:div>
        <w:div w:id="1051881243">
          <w:marLeft w:val="446"/>
          <w:marRight w:val="0"/>
          <w:marTop w:val="0"/>
          <w:marBottom w:val="120"/>
          <w:divBdr>
            <w:top w:val="none" w:sz="0" w:space="0" w:color="auto"/>
            <w:left w:val="none" w:sz="0" w:space="0" w:color="auto"/>
            <w:bottom w:val="none" w:sz="0" w:space="0" w:color="auto"/>
            <w:right w:val="none" w:sz="0" w:space="0" w:color="auto"/>
          </w:divBdr>
        </w:div>
        <w:div w:id="1178813303">
          <w:marLeft w:val="446"/>
          <w:marRight w:val="0"/>
          <w:marTop w:val="0"/>
          <w:marBottom w:val="120"/>
          <w:divBdr>
            <w:top w:val="none" w:sz="0" w:space="0" w:color="auto"/>
            <w:left w:val="none" w:sz="0" w:space="0" w:color="auto"/>
            <w:bottom w:val="none" w:sz="0" w:space="0" w:color="auto"/>
            <w:right w:val="none" w:sz="0" w:space="0" w:color="auto"/>
          </w:divBdr>
        </w:div>
        <w:div w:id="1818566762">
          <w:marLeft w:val="446"/>
          <w:marRight w:val="0"/>
          <w:marTop w:val="0"/>
          <w:marBottom w:val="120"/>
          <w:divBdr>
            <w:top w:val="none" w:sz="0" w:space="0" w:color="auto"/>
            <w:left w:val="none" w:sz="0" w:space="0" w:color="auto"/>
            <w:bottom w:val="none" w:sz="0" w:space="0" w:color="auto"/>
            <w:right w:val="none" w:sz="0" w:space="0" w:color="auto"/>
          </w:divBdr>
        </w:div>
        <w:div w:id="1974142265">
          <w:marLeft w:val="446"/>
          <w:marRight w:val="0"/>
          <w:marTop w:val="0"/>
          <w:marBottom w:val="120"/>
          <w:divBdr>
            <w:top w:val="none" w:sz="0" w:space="0" w:color="auto"/>
            <w:left w:val="none" w:sz="0" w:space="0" w:color="auto"/>
            <w:bottom w:val="none" w:sz="0" w:space="0" w:color="auto"/>
            <w:right w:val="none" w:sz="0" w:space="0" w:color="auto"/>
          </w:divBdr>
        </w:div>
        <w:div w:id="2020766298">
          <w:marLeft w:val="446"/>
          <w:marRight w:val="0"/>
          <w:marTop w:val="0"/>
          <w:marBottom w:val="120"/>
          <w:divBdr>
            <w:top w:val="none" w:sz="0" w:space="0" w:color="auto"/>
            <w:left w:val="none" w:sz="0" w:space="0" w:color="auto"/>
            <w:bottom w:val="none" w:sz="0" w:space="0" w:color="auto"/>
            <w:right w:val="none" w:sz="0" w:space="0" w:color="auto"/>
          </w:divBdr>
        </w:div>
        <w:div w:id="2098791726">
          <w:marLeft w:val="446"/>
          <w:marRight w:val="0"/>
          <w:marTop w:val="0"/>
          <w:marBottom w:val="120"/>
          <w:divBdr>
            <w:top w:val="none" w:sz="0" w:space="0" w:color="auto"/>
            <w:left w:val="none" w:sz="0" w:space="0" w:color="auto"/>
            <w:bottom w:val="none" w:sz="0" w:space="0" w:color="auto"/>
            <w:right w:val="none" w:sz="0" w:space="0" w:color="auto"/>
          </w:divBdr>
        </w:div>
      </w:divsChild>
    </w:div>
    <w:div w:id="1814836681">
      <w:bodyDiv w:val="1"/>
      <w:marLeft w:val="0"/>
      <w:marRight w:val="0"/>
      <w:marTop w:val="0"/>
      <w:marBottom w:val="0"/>
      <w:divBdr>
        <w:top w:val="none" w:sz="0" w:space="0" w:color="auto"/>
        <w:left w:val="none" w:sz="0" w:space="0" w:color="auto"/>
        <w:bottom w:val="none" w:sz="0" w:space="0" w:color="auto"/>
        <w:right w:val="none" w:sz="0" w:space="0" w:color="auto"/>
      </w:divBdr>
    </w:div>
    <w:div w:id="1834180014">
      <w:bodyDiv w:val="1"/>
      <w:marLeft w:val="0"/>
      <w:marRight w:val="0"/>
      <w:marTop w:val="0"/>
      <w:marBottom w:val="0"/>
      <w:divBdr>
        <w:top w:val="none" w:sz="0" w:space="0" w:color="auto"/>
        <w:left w:val="none" w:sz="0" w:space="0" w:color="auto"/>
        <w:bottom w:val="none" w:sz="0" w:space="0" w:color="auto"/>
        <w:right w:val="none" w:sz="0" w:space="0" w:color="auto"/>
      </w:divBdr>
    </w:div>
    <w:div w:id="1898010054">
      <w:bodyDiv w:val="1"/>
      <w:marLeft w:val="0"/>
      <w:marRight w:val="0"/>
      <w:marTop w:val="0"/>
      <w:marBottom w:val="0"/>
      <w:divBdr>
        <w:top w:val="none" w:sz="0" w:space="0" w:color="auto"/>
        <w:left w:val="none" w:sz="0" w:space="0" w:color="auto"/>
        <w:bottom w:val="none" w:sz="0" w:space="0" w:color="auto"/>
        <w:right w:val="none" w:sz="0" w:space="0" w:color="auto"/>
      </w:divBdr>
    </w:div>
    <w:div w:id="1917594248">
      <w:bodyDiv w:val="1"/>
      <w:marLeft w:val="0"/>
      <w:marRight w:val="0"/>
      <w:marTop w:val="0"/>
      <w:marBottom w:val="0"/>
      <w:divBdr>
        <w:top w:val="none" w:sz="0" w:space="0" w:color="auto"/>
        <w:left w:val="none" w:sz="0" w:space="0" w:color="auto"/>
        <w:bottom w:val="none" w:sz="0" w:space="0" w:color="auto"/>
        <w:right w:val="none" w:sz="0" w:space="0" w:color="auto"/>
      </w:divBdr>
    </w:div>
    <w:div w:id="1929382149">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58372499">
      <w:bodyDiv w:val="1"/>
      <w:marLeft w:val="0"/>
      <w:marRight w:val="0"/>
      <w:marTop w:val="0"/>
      <w:marBottom w:val="0"/>
      <w:divBdr>
        <w:top w:val="none" w:sz="0" w:space="0" w:color="auto"/>
        <w:left w:val="none" w:sz="0" w:space="0" w:color="auto"/>
        <w:bottom w:val="none" w:sz="0" w:space="0" w:color="auto"/>
        <w:right w:val="none" w:sz="0" w:space="0" w:color="auto"/>
      </w:divBdr>
    </w:div>
    <w:div w:id="1994791310">
      <w:bodyDiv w:val="1"/>
      <w:marLeft w:val="0"/>
      <w:marRight w:val="0"/>
      <w:marTop w:val="0"/>
      <w:marBottom w:val="0"/>
      <w:divBdr>
        <w:top w:val="none" w:sz="0" w:space="0" w:color="auto"/>
        <w:left w:val="none" w:sz="0" w:space="0" w:color="auto"/>
        <w:bottom w:val="none" w:sz="0" w:space="0" w:color="auto"/>
        <w:right w:val="none" w:sz="0" w:space="0" w:color="auto"/>
      </w:divBdr>
      <w:divsChild>
        <w:div w:id="1107500197">
          <w:marLeft w:val="0"/>
          <w:marRight w:val="0"/>
          <w:marTop w:val="0"/>
          <w:marBottom w:val="0"/>
          <w:divBdr>
            <w:top w:val="none" w:sz="0" w:space="0" w:color="auto"/>
            <w:left w:val="none" w:sz="0" w:space="0" w:color="auto"/>
            <w:bottom w:val="none" w:sz="0" w:space="0" w:color="auto"/>
            <w:right w:val="none" w:sz="0" w:space="0" w:color="auto"/>
          </w:divBdr>
          <w:divsChild>
            <w:div w:id="271019010">
              <w:marLeft w:val="0"/>
              <w:marRight w:val="0"/>
              <w:marTop w:val="0"/>
              <w:marBottom w:val="0"/>
              <w:divBdr>
                <w:top w:val="none" w:sz="0" w:space="0" w:color="auto"/>
                <w:left w:val="none" w:sz="0" w:space="0" w:color="auto"/>
                <w:bottom w:val="none" w:sz="0" w:space="0" w:color="auto"/>
                <w:right w:val="none" w:sz="0" w:space="0" w:color="auto"/>
              </w:divBdr>
              <w:divsChild>
                <w:div w:id="381247365">
                  <w:marLeft w:val="0"/>
                  <w:marRight w:val="0"/>
                  <w:marTop w:val="0"/>
                  <w:marBottom w:val="0"/>
                  <w:divBdr>
                    <w:top w:val="none" w:sz="0" w:space="0" w:color="auto"/>
                    <w:left w:val="none" w:sz="0" w:space="0" w:color="auto"/>
                    <w:bottom w:val="none" w:sz="0" w:space="0" w:color="auto"/>
                    <w:right w:val="none" w:sz="0" w:space="0" w:color="auto"/>
                  </w:divBdr>
                  <w:divsChild>
                    <w:div w:id="601954656">
                      <w:marLeft w:val="0"/>
                      <w:marRight w:val="0"/>
                      <w:marTop w:val="0"/>
                      <w:marBottom w:val="0"/>
                      <w:divBdr>
                        <w:top w:val="none" w:sz="0" w:space="0" w:color="auto"/>
                        <w:left w:val="none" w:sz="0" w:space="0" w:color="auto"/>
                        <w:bottom w:val="none" w:sz="0" w:space="0" w:color="auto"/>
                        <w:right w:val="none" w:sz="0" w:space="0" w:color="auto"/>
                      </w:divBdr>
                      <w:divsChild>
                        <w:div w:id="400375386">
                          <w:marLeft w:val="0"/>
                          <w:marRight w:val="0"/>
                          <w:marTop w:val="0"/>
                          <w:marBottom w:val="0"/>
                          <w:divBdr>
                            <w:top w:val="none" w:sz="0" w:space="0" w:color="auto"/>
                            <w:left w:val="none" w:sz="0" w:space="0" w:color="auto"/>
                            <w:bottom w:val="none" w:sz="0" w:space="0" w:color="auto"/>
                            <w:right w:val="none" w:sz="0" w:space="0" w:color="auto"/>
                          </w:divBdr>
                          <w:divsChild>
                            <w:div w:id="1500458675">
                              <w:marLeft w:val="0"/>
                              <w:marRight w:val="0"/>
                              <w:marTop w:val="0"/>
                              <w:marBottom w:val="0"/>
                              <w:divBdr>
                                <w:top w:val="none" w:sz="0" w:space="0" w:color="auto"/>
                                <w:left w:val="none" w:sz="0" w:space="0" w:color="auto"/>
                                <w:bottom w:val="none" w:sz="0" w:space="0" w:color="auto"/>
                                <w:right w:val="none" w:sz="0" w:space="0" w:color="auto"/>
                              </w:divBdr>
                              <w:divsChild>
                                <w:div w:id="1458836006">
                                  <w:marLeft w:val="0"/>
                                  <w:marRight w:val="660"/>
                                  <w:marTop w:val="0"/>
                                  <w:marBottom w:val="0"/>
                                  <w:divBdr>
                                    <w:top w:val="none" w:sz="0" w:space="0" w:color="auto"/>
                                    <w:left w:val="none" w:sz="0" w:space="0" w:color="auto"/>
                                    <w:bottom w:val="none" w:sz="0" w:space="0" w:color="auto"/>
                                    <w:right w:val="none" w:sz="0" w:space="0" w:color="auto"/>
                                  </w:divBdr>
                                  <w:divsChild>
                                    <w:div w:id="898780775">
                                      <w:marLeft w:val="0"/>
                                      <w:marRight w:val="0"/>
                                      <w:marTop w:val="0"/>
                                      <w:marBottom w:val="0"/>
                                      <w:divBdr>
                                        <w:top w:val="none" w:sz="0" w:space="0" w:color="auto"/>
                                        <w:left w:val="none" w:sz="0" w:space="0" w:color="auto"/>
                                        <w:bottom w:val="none" w:sz="0" w:space="0" w:color="auto"/>
                                        <w:right w:val="none" w:sz="0" w:space="0" w:color="auto"/>
                                      </w:divBdr>
                                      <w:divsChild>
                                        <w:div w:id="229585224">
                                          <w:marLeft w:val="0"/>
                                          <w:marRight w:val="0"/>
                                          <w:marTop w:val="0"/>
                                          <w:marBottom w:val="0"/>
                                          <w:divBdr>
                                            <w:top w:val="none" w:sz="0" w:space="0" w:color="auto"/>
                                            <w:left w:val="none" w:sz="0" w:space="0" w:color="auto"/>
                                            <w:bottom w:val="none" w:sz="0" w:space="0" w:color="auto"/>
                                            <w:right w:val="none" w:sz="0" w:space="0" w:color="auto"/>
                                          </w:divBdr>
                                          <w:divsChild>
                                            <w:div w:id="850145384">
                                              <w:marLeft w:val="0"/>
                                              <w:marRight w:val="0"/>
                                              <w:marTop w:val="0"/>
                                              <w:marBottom w:val="0"/>
                                              <w:divBdr>
                                                <w:top w:val="none" w:sz="0" w:space="0" w:color="auto"/>
                                                <w:left w:val="none" w:sz="0" w:space="0" w:color="auto"/>
                                                <w:bottom w:val="none" w:sz="0" w:space="0" w:color="auto"/>
                                                <w:right w:val="none" w:sz="0" w:space="0" w:color="auto"/>
                                              </w:divBdr>
                                              <w:divsChild>
                                                <w:div w:id="1160536963">
                                                  <w:marLeft w:val="0"/>
                                                  <w:marRight w:val="0"/>
                                                  <w:marTop w:val="0"/>
                                                  <w:marBottom w:val="0"/>
                                                  <w:divBdr>
                                                    <w:top w:val="none" w:sz="0" w:space="0" w:color="auto"/>
                                                    <w:left w:val="none" w:sz="0" w:space="0" w:color="auto"/>
                                                    <w:bottom w:val="none" w:sz="0" w:space="0" w:color="auto"/>
                                                    <w:right w:val="none" w:sz="0" w:space="0" w:color="auto"/>
                                                  </w:divBdr>
                                                  <w:divsChild>
                                                    <w:div w:id="1742169033">
                                                      <w:marLeft w:val="0"/>
                                                      <w:marRight w:val="0"/>
                                                      <w:marTop w:val="0"/>
                                                      <w:marBottom w:val="0"/>
                                                      <w:divBdr>
                                                        <w:top w:val="none" w:sz="0" w:space="0" w:color="auto"/>
                                                        <w:left w:val="none" w:sz="0" w:space="0" w:color="auto"/>
                                                        <w:bottom w:val="none" w:sz="0" w:space="0" w:color="auto"/>
                                                        <w:right w:val="none" w:sz="0" w:space="0" w:color="auto"/>
                                                      </w:divBdr>
                                                      <w:divsChild>
                                                        <w:div w:id="1437021427">
                                                          <w:marLeft w:val="0"/>
                                                          <w:marRight w:val="0"/>
                                                          <w:marTop w:val="0"/>
                                                          <w:marBottom w:val="0"/>
                                                          <w:divBdr>
                                                            <w:top w:val="none" w:sz="0" w:space="0" w:color="auto"/>
                                                            <w:left w:val="none" w:sz="0" w:space="0" w:color="auto"/>
                                                            <w:bottom w:val="none" w:sz="0" w:space="0" w:color="auto"/>
                                                            <w:right w:val="none" w:sz="0" w:space="0" w:color="auto"/>
                                                          </w:divBdr>
                                                          <w:divsChild>
                                                            <w:div w:id="1280644920">
                                                              <w:marLeft w:val="0"/>
                                                              <w:marRight w:val="0"/>
                                                              <w:marTop w:val="75"/>
                                                              <w:marBottom w:val="0"/>
                                                              <w:divBdr>
                                                                <w:top w:val="none" w:sz="0" w:space="0" w:color="auto"/>
                                                                <w:left w:val="none" w:sz="0" w:space="0" w:color="auto"/>
                                                                <w:bottom w:val="none" w:sz="0" w:space="0" w:color="auto"/>
                                                                <w:right w:val="none" w:sz="0" w:space="0" w:color="auto"/>
                                                              </w:divBdr>
                                                              <w:divsChild>
                                                                <w:div w:id="1921525378">
                                                                  <w:marLeft w:val="0"/>
                                                                  <w:marRight w:val="0"/>
                                                                  <w:marTop w:val="0"/>
                                                                  <w:marBottom w:val="0"/>
                                                                  <w:divBdr>
                                                                    <w:top w:val="none" w:sz="0" w:space="0" w:color="auto"/>
                                                                    <w:left w:val="none" w:sz="0" w:space="0" w:color="auto"/>
                                                                    <w:bottom w:val="none" w:sz="0" w:space="0" w:color="auto"/>
                                                                    <w:right w:val="none" w:sz="0" w:space="0" w:color="auto"/>
                                                                  </w:divBdr>
                                                                  <w:divsChild>
                                                                    <w:div w:id="656417090">
                                                                      <w:marLeft w:val="0"/>
                                                                      <w:marRight w:val="0"/>
                                                                      <w:marTop w:val="15"/>
                                                                      <w:marBottom w:val="300"/>
                                                                      <w:divBdr>
                                                                        <w:top w:val="none" w:sz="0" w:space="0" w:color="auto"/>
                                                                        <w:left w:val="none" w:sz="0" w:space="0" w:color="auto"/>
                                                                        <w:bottom w:val="none" w:sz="0" w:space="0" w:color="auto"/>
                                                                        <w:right w:val="none" w:sz="0" w:space="0" w:color="auto"/>
                                                                      </w:divBdr>
                                                                      <w:divsChild>
                                                                        <w:div w:id="2010014468">
                                                                          <w:marLeft w:val="0"/>
                                                                          <w:marRight w:val="0"/>
                                                                          <w:marTop w:val="0"/>
                                                                          <w:marBottom w:val="0"/>
                                                                          <w:divBdr>
                                                                            <w:top w:val="none" w:sz="0" w:space="0" w:color="auto"/>
                                                                            <w:left w:val="none" w:sz="0" w:space="0" w:color="auto"/>
                                                                            <w:bottom w:val="none" w:sz="0" w:space="0" w:color="auto"/>
                                                                            <w:right w:val="none" w:sz="0" w:space="0" w:color="auto"/>
                                                                          </w:divBdr>
                                                                          <w:divsChild>
                                                                            <w:div w:id="1113863495">
                                                                              <w:marLeft w:val="0"/>
                                                                              <w:marRight w:val="0"/>
                                                                              <w:marTop w:val="0"/>
                                                                              <w:marBottom w:val="0"/>
                                                                              <w:divBdr>
                                                                                <w:top w:val="none" w:sz="0" w:space="0" w:color="auto"/>
                                                                                <w:left w:val="none" w:sz="0" w:space="0" w:color="auto"/>
                                                                                <w:bottom w:val="none" w:sz="0" w:space="0" w:color="auto"/>
                                                                                <w:right w:val="none" w:sz="0" w:space="0" w:color="auto"/>
                                                                              </w:divBdr>
                                                                              <w:divsChild>
                                                                                <w:div w:id="8388783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839022">
      <w:bodyDiv w:val="1"/>
      <w:marLeft w:val="0"/>
      <w:marRight w:val="0"/>
      <w:marTop w:val="0"/>
      <w:marBottom w:val="0"/>
      <w:divBdr>
        <w:top w:val="none" w:sz="0" w:space="0" w:color="auto"/>
        <w:left w:val="none" w:sz="0" w:space="0" w:color="auto"/>
        <w:bottom w:val="none" w:sz="0" w:space="0" w:color="auto"/>
        <w:right w:val="none" w:sz="0" w:space="0" w:color="auto"/>
      </w:divBdr>
    </w:div>
    <w:div w:id="2020156212">
      <w:bodyDiv w:val="1"/>
      <w:marLeft w:val="0"/>
      <w:marRight w:val="0"/>
      <w:marTop w:val="0"/>
      <w:marBottom w:val="0"/>
      <w:divBdr>
        <w:top w:val="none" w:sz="0" w:space="0" w:color="auto"/>
        <w:left w:val="none" w:sz="0" w:space="0" w:color="auto"/>
        <w:bottom w:val="none" w:sz="0" w:space="0" w:color="auto"/>
        <w:right w:val="none" w:sz="0" w:space="0" w:color="auto"/>
      </w:divBdr>
    </w:div>
    <w:div w:id="2039423753">
      <w:bodyDiv w:val="1"/>
      <w:marLeft w:val="0"/>
      <w:marRight w:val="0"/>
      <w:marTop w:val="0"/>
      <w:marBottom w:val="0"/>
      <w:divBdr>
        <w:top w:val="none" w:sz="0" w:space="0" w:color="auto"/>
        <w:left w:val="none" w:sz="0" w:space="0" w:color="auto"/>
        <w:bottom w:val="none" w:sz="0" w:space="0" w:color="auto"/>
        <w:right w:val="none" w:sz="0" w:space="0" w:color="auto"/>
      </w:divBdr>
    </w:div>
    <w:div w:id="2048095325">
      <w:bodyDiv w:val="1"/>
      <w:marLeft w:val="0"/>
      <w:marRight w:val="0"/>
      <w:marTop w:val="0"/>
      <w:marBottom w:val="0"/>
      <w:divBdr>
        <w:top w:val="none" w:sz="0" w:space="0" w:color="auto"/>
        <w:left w:val="none" w:sz="0" w:space="0" w:color="auto"/>
        <w:bottom w:val="none" w:sz="0" w:space="0" w:color="auto"/>
        <w:right w:val="none" w:sz="0" w:space="0" w:color="auto"/>
      </w:divBdr>
    </w:div>
    <w:div w:id="2064908799">
      <w:bodyDiv w:val="1"/>
      <w:marLeft w:val="0"/>
      <w:marRight w:val="0"/>
      <w:marTop w:val="0"/>
      <w:marBottom w:val="0"/>
      <w:divBdr>
        <w:top w:val="none" w:sz="0" w:space="0" w:color="auto"/>
        <w:left w:val="none" w:sz="0" w:space="0" w:color="auto"/>
        <w:bottom w:val="none" w:sz="0" w:space="0" w:color="auto"/>
        <w:right w:val="none" w:sz="0" w:space="0" w:color="auto"/>
      </w:divBdr>
    </w:div>
    <w:div w:id="2086948775">
      <w:bodyDiv w:val="1"/>
      <w:marLeft w:val="0"/>
      <w:marRight w:val="0"/>
      <w:marTop w:val="0"/>
      <w:marBottom w:val="0"/>
      <w:divBdr>
        <w:top w:val="none" w:sz="0" w:space="0" w:color="auto"/>
        <w:left w:val="none" w:sz="0" w:space="0" w:color="auto"/>
        <w:bottom w:val="none" w:sz="0" w:space="0" w:color="auto"/>
        <w:right w:val="none" w:sz="0" w:space="0" w:color="auto"/>
      </w:divBdr>
      <w:divsChild>
        <w:div w:id="938562035">
          <w:marLeft w:val="0"/>
          <w:marRight w:val="0"/>
          <w:marTop w:val="0"/>
          <w:marBottom w:val="0"/>
          <w:divBdr>
            <w:top w:val="none" w:sz="0" w:space="0" w:color="auto"/>
            <w:left w:val="none" w:sz="0" w:space="0" w:color="auto"/>
            <w:bottom w:val="none" w:sz="0" w:space="0" w:color="auto"/>
            <w:right w:val="none" w:sz="0" w:space="0" w:color="auto"/>
          </w:divBdr>
        </w:div>
        <w:div w:id="958492528">
          <w:marLeft w:val="0"/>
          <w:marRight w:val="0"/>
          <w:marTop w:val="0"/>
          <w:marBottom w:val="0"/>
          <w:divBdr>
            <w:top w:val="none" w:sz="0" w:space="0" w:color="auto"/>
            <w:left w:val="none" w:sz="0" w:space="0" w:color="auto"/>
            <w:bottom w:val="none" w:sz="0" w:space="0" w:color="auto"/>
            <w:right w:val="none" w:sz="0" w:space="0" w:color="auto"/>
          </w:divBdr>
        </w:div>
        <w:div w:id="1928272894">
          <w:marLeft w:val="0"/>
          <w:marRight w:val="0"/>
          <w:marTop w:val="0"/>
          <w:marBottom w:val="0"/>
          <w:divBdr>
            <w:top w:val="none" w:sz="0" w:space="0" w:color="auto"/>
            <w:left w:val="none" w:sz="0" w:space="0" w:color="auto"/>
            <w:bottom w:val="none" w:sz="0" w:space="0" w:color="auto"/>
            <w:right w:val="none" w:sz="0" w:space="0" w:color="auto"/>
          </w:divBdr>
        </w:div>
      </w:divsChild>
    </w:div>
    <w:div w:id="2104572437">
      <w:bodyDiv w:val="1"/>
      <w:marLeft w:val="0"/>
      <w:marRight w:val="0"/>
      <w:marTop w:val="0"/>
      <w:marBottom w:val="0"/>
      <w:divBdr>
        <w:top w:val="none" w:sz="0" w:space="0" w:color="auto"/>
        <w:left w:val="none" w:sz="0" w:space="0" w:color="auto"/>
        <w:bottom w:val="none" w:sz="0" w:space="0" w:color="auto"/>
        <w:right w:val="none" w:sz="0" w:space="0" w:color="auto"/>
      </w:divBdr>
    </w:div>
    <w:div w:id="2108309562">
      <w:bodyDiv w:val="1"/>
      <w:marLeft w:val="0"/>
      <w:marRight w:val="0"/>
      <w:marTop w:val="0"/>
      <w:marBottom w:val="0"/>
      <w:divBdr>
        <w:top w:val="none" w:sz="0" w:space="0" w:color="auto"/>
        <w:left w:val="none" w:sz="0" w:space="0" w:color="auto"/>
        <w:bottom w:val="none" w:sz="0" w:space="0" w:color="auto"/>
        <w:right w:val="none" w:sz="0" w:space="0" w:color="auto"/>
      </w:divBdr>
      <w:divsChild>
        <w:div w:id="1352797925">
          <w:marLeft w:val="0"/>
          <w:marRight w:val="0"/>
          <w:marTop w:val="0"/>
          <w:marBottom w:val="0"/>
          <w:divBdr>
            <w:top w:val="none" w:sz="0" w:space="0" w:color="auto"/>
            <w:left w:val="none" w:sz="0" w:space="0" w:color="auto"/>
            <w:bottom w:val="none" w:sz="0" w:space="0" w:color="auto"/>
            <w:right w:val="none" w:sz="0" w:space="0" w:color="auto"/>
          </w:divBdr>
          <w:divsChild>
            <w:div w:id="1606837954">
              <w:marLeft w:val="0"/>
              <w:marRight w:val="0"/>
              <w:marTop w:val="0"/>
              <w:marBottom w:val="0"/>
              <w:divBdr>
                <w:top w:val="none" w:sz="0" w:space="0" w:color="auto"/>
                <w:left w:val="none" w:sz="0" w:space="0" w:color="auto"/>
                <w:bottom w:val="none" w:sz="0" w:space="0" w:color="auto"/>
                <w:right w:val="none" w:sz="0" w:space="0" w:color="auto"/>
              </w:divBdr>
              <w:divsChild>
                <w:div w:id="90036517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 w:id="2118062829">
      <w:bodyDiv w:val="1"/>
      <w:marLeft w:val="0"/>
      <w:marRight w:val="0"/>
      <w:marTop w:val="0"/>
      <w:marBottom w:val="0"/>
      <w:divBdr>
        <w:top w:val="none" w:sz="0" w:space="0" w:color="auto"/>
        <w:left w:val="none" w:sz="0" w:space="0" w:color="auto"/>
        <w:bottom w:val="none" w:sz="0" w:space="0" w:color="auto"/>
        <w:right w:val="none" w:sz="0" w:space="0" w:color="auto"/>
      </w:divBdr>
    </w:div>
    <w:div w:id="2123768570">
      <w:bodyDiv w:val="1"/>
      <w:marLeft w:val="0"/>
      <w:marRight w:val="0"/>
      <w:marTop w:val="0"/>
      <w:marBottom w:val="0"/>
      <w:divBdr>
        <w:top w:val="none" w:sz="0" w:space="0" w:color="auto"/>
        <w:left w:val="none" w:sz="0" w:space="0" w:color="auto"/>
        <w:bottom w:val="none" w:sz="0" w:space="0" w:color="auto"/>
        <w:right w:val="none" w:sz="0" w:space="0" w:color="auto"/>
      </w:divBdr>
    </w:div>
    <w:div w:id="2123836474">
      <w:bodyDiv w:val="1"/>
      <w:marLeft w:val="0"/>
      <w:marRight w:val="0"/>
      <w:marTop w:val="0"/>
      <w:marBottom w:val="0"/>
      <w:divBdr>
        <w:top w:val="none" w:sz="0" w:space="0" w:color="auto"/>
        <w:left w:val="none" w:sz="0" w:space="0" w:color="auto"/>
        <w:bottom w:val="none" w:sz="0" w:space="0" w:color="auto"/>
        <w:right w:val="none" w:sz="0" w:space="0" w:color="auto"/>
      </w:divBdr>
    </w:div>
    <w:div w:id="2128042855">
      <w:bodyDiv w:val="1"/>
      <w:marLeft w:val="0"/>
      <w:marRight w:val="0"/>
      <w:marTop w:val="0"/>
      <w:marBottom w:val="0"/>
      <w:divBdr>
        <w:top w:val="none" w:sz="0" w:space="0" w:color="auto"/>
        <w:left w:val="none" w:sz="0" w:space="0" w:color="auto"/>
        <w:bottom w:val="none" w:sz="0" w:space="0" w:color="auto"/>
        <w:right w:val="none" w:sz="0" w:space="0" w:color="auto"/>
      </w:divBdr>
    </w:div>
    <w:div w:id="2142260861">
      <w:bodyDiv w:val="1"/>
      <w:marLeft w:val="0"/>
      <w:marRight w:val="0"/>
      <w:marTop w:val="0"/>
      <w:marBottom w:val="0"/>
      <w:divBdr>
        <w:top w:val="none" w:sz="0" w:space="0" w:color="auto"/>
        <w:left w:val="none" w:sz="0" w:space="0" w:color="auto"/>
        <w:bottom w:val="none" w:sz="0" w:space="0" w:color="auto"/>
        <w:right w:val="none" w:sz="0" w:space="0" w:color="auto"/>
      </w:divBdr>
      <w:divsChild>
        <w:div w:id="1925145043">
          <w:marLeft w:val="0"/>
          <w:marRight w:val="0"/>
          <w:marTop w:val="0"/>
          <w:marBottom w:val="0"/>
          <w:divBdr>
            <w:top w:val="none" w:sz="0" w:space="0" w:color="auto"/>
            <w:left w:val="none" w:sz="0" w:space="0" w:color="auto"/>
            <w:bottom w:val="none" w:sz="0" w:space="0" w:color="auto"/>
            <w:right w:val="none" w:sz="0" w:space="0" w:color="auto"/>
          </w:divBdr>
          <w:divsChild>
            <w:div w:id="654459154">
              <w:marLeft w:val="240"/>
              <w:marRight w:val="0"/>
              <w:marTop w:val="0"/>
              <w:marBottom w:val="0"/>
              <w:divBdr>
                <w:top w:val="none" w:sz="0" w:space="0" w:color="auto"/>
                <w:left w:val="none" w:sz="0" w:space="0" w:color="auto"/>
                <w:bottom w:val="none" w:sz="0" w:space="0" w:color="auto"/>
                <w:right w:val="none" w:sz="0" w:space="0" w:color="auto"/>
              </w:divBdr>
              <w:divsChild>
                <w:div w:id="10581618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2134857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ihobe.e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hyperlink" Target="http://www.neiker.e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I:\ML00g049\HCMC\Desarrollo\Fase%20II\DESARROLLO\ANALISIS\PRODUCTOS\PRODUCTOS%20CORPORATIVOS\FORMATO%20-%20PRODUCTOS%20-%20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8FFCBBBD17695419C02C5B216E3E06D" ma:contentTypeVersion="4" ma:contentTypeDescription="Crear nuevo documento." ma:contentTypeScope="" ma:versionID="f17108d993da7bd610c06fb118fde9e3">
  <xsd:schema xmlns:xsd="http://www.w3.org/2001/XMLSchema" xmlns:xs="http://www.w3.org/2001/XMLSchema" xmlns:p="http://schemas.microsoft.com/office/2006/metadata/properties" xmlns:ns2="0ee9cd31-757f-4a03-92a0-29e7a84aa844" targetNamespace="http://schemas.microsoft.com/office/2006/metadata/properties" ma:root="true" ma:fieldsID="0f0c787350c2f13e7b13a100d04ee566" ns2:_="">
    <xsd:import namespace="0ee9cd31-757f-4a03-92a0-29e7a84aa8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9cd31-757f-4a03-92a0-29e7a84aa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F35BD-491F-46F5-B39F-808225221C80}">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0ee9cd31-757f-4a03-92a0-29e7a84aa844"/>
    <ds:schemaRef ds:uri="http://www.w3.org/XML/1998/namespace"/>
  </ds:schemaRefs>
</ds:datastoreItem>
</file>

<file path=customXml/itemProps2.xml><?xml version="1.0" encoding="utf-8"?>
<ds:datastoreItem xmlns:ds="http://schemas.openxmlformats.org/officeDocument/2006/customXml" ds:itemID="{2FB1C95C-AB7F-4F8F-81FE-DC605F36FC13}">
  <ds:schemaRefs>
    <ds:schemaRef ds:uri="http://schemas.microsoft.com/sharepoint/v3/contenttype/forms"/>
  </ds:schemaRefs>
</ds:datastoreItem>
</file>

<file path=customXml/itemProps3.xml><?xml version="1.0" encoding="utf-8"?>
<ds:datastoreItem xmlns:ds="http://schemas.openxmlformats.org/officeDocument/2006/customXml" ds:itemID="{054A3780-D572-4674-8E99-E15B7F50C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9cd31-757f-4a03-92a0-29e7a84aa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14F4F-F768-4013-BD3A-E01E3C74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 PRODUCTOS - NORMAL.dot</Template>
  <TotalTime>4</TotalTime>
  <Pages>25</Pages>
  <Words>8149</Words>
  <Characters>45503</Characters>
  <Application>Microsoft Office Word</Application>
  <DocSecurity>0</DocSecurity>
  <Lines>379</Lines>
  <Paragraphs>107</Paragraphs>
  <ScaleCrop>false</ScaleCrop>
  <HeadingPairs>
    <vt:vector size="2" baseType="variant">
      <vt:variant>
        <vt:lpstr>Titulua</vt:lpstr>
      </vt:variant>
      <vt:variant>
        <vt:i4>1</vt:i4>
      </vt:variant>
    </vt:vector>
  </HeadingPairs>
  <TitlesOfParts>
    <vt:vector size="1" baseType="lpstr">
      <vt:lpstr/>
    </vt:vector>
  </TitlesOfParts>
  <Company>BBVA</Company>
  <LinksUpToDate>false</LinksUpToDate>
  <CharactersWithSpaces>53545</CharactersWithSpaces>
  <SharedDoc>false</SharedDoc>
  <HLinks>
    <vt:vector size="12" baseType="variant">
      <vt:variant>
        <vt:i4>3997754</vt:i4>
      </vt:variant>
      <vt:variant>
        <vt:i4>9</vt:i4>
      </vt:variant>
      <vt:variant>
        <vt:i4>0</vt:i4>
      </vt:variant>
      <vt:variant>
        <vt:i4>5</vt:i4>
      </vt:variant>
      <vt:variant>
        <vt:lpwstr>http://www.neiker.eus/</vt:lpwstr>
      </vt:variant>
      <vt:variant>
        <vt:lpwstr/>
      </vt:variant>
      <vt:variant>
        <vt:i4>3538997</vt:i4>
      </vt:variant>
      <vt:variant>
        <vt:i4>6</vt:i4>
      </vt:variant>
      <vt:variant>
        <vt:i4>0</vt:i4>
      </vt:variant>
      <vt:variant>
        <vt:i4>5</vt:i4>
      </vt:variant>
      <vt:variant>
        <vt:lpwstr>https://www.ihobe.eus/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Ignacio Quintana</dc:creator>
  <cp:keywords/>
  <cp:lastModifiedBy>Mintegi Elorriaga, Ainhoa</cp:lastModifiedBy>
  <cp:revision>3</cp:revision>
  <cp:lastPrinted>2021-06-09T19:34:00Z</cp:lastPrinted>
  <dcterms:created xsi:type="dcterms:W3CDTF">2021-07-07T13:23:00Z</dcterms:created>
  <dcterms:modified xsi:type="dcterms:W3CDTF">2021-07-09T08:36:00Z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yecto">
    <vt:lpwstr>HCMC</vt:lpwstr>
  </property>
  <property fmtid="{D5CDD505-2E9C-101B-9397-08002B2CF9AE}" pid="3" name="ContentTypeId">
    <vt:lpwstr>0x010100B8FFCBBBD17695419C02C5B216E3E06D</vt:lpwstr>
  </property>
</Properties>
</file>